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8EEF" w14:textId="77777777" w:rsidR="00922D32" w:rsidRPr="00922D32" w:rsidRDefault="00922D32" w:rsidP="00922D32">
      <w:pPr>
        <w:pStyle w:val="Textkrper"/>
        <w:spacing w:before="94"/>
        <w:ind w:left="0" w:firstLine="1560"/>
        <w:rPr>
          <w:rFonts w:ascii="Montserrat" w:hAnsi="Montserrat"/>
          <w:b/>
          <w:bCs/>
          <w:sz w:val="28"/>
          <w:szCs w:val="28"/>
        </w:rPr>
      </w:pPr>
      <w:r w:rsidRPr="00922D32">
        <w:rPr>
          <w:rFonts w:ascii="Montserrat" w:hAnsi="Montserrat"/>
          <w:b/>
          <w:bCs/>
          <w:color w:val="0E4193"/>
          <w:sz w:val="28"/>
          <w:szCs w:val="28"/>
        </w:rPr>
        <w:t>Publications</w:t>
      </w:r>
    </w:p>
    <w:p w14:paraId="3B2C1D73" w14:textId="77777777" w:rsidR="00922D32" w:rsidRPr="00442C50" w:rsidRDefault="00922D32" w:rsidP="00922D32">
      <w:pPr>
        <w:rPr>
          <w:rFonts w:ascii="Montserrat" w:hAnsi="Montserrat"/>
        </w:rPr>
      </w:pPr>
    </w:p>
    <w:p w14:paraId="26728837" w14:textId="77777777" w:rsidR="00922D32" w:rsidRPr="008B61A8" w:rsidRDefault="00922D32" w:rsidP="00922D32">
      <w:pPr>
        <w:pStyle w:val="Listenabsatz"/>
        <w:widowControl/>
        <w:numPr>
          <w:ilvl w:val="0"/>
          <w:numId w:val="1"/>
        </w:numPr>
        <w:adjustRightInd w:val="0"/>
        <w:contextualSpacing/>
        <w:rPr>
          <w:rFonts w:ascii="Times New Roman" w:hAnsi="Times New Roman" w:cs="Times New Roman"/>
          <w:color w:val="131413"/>
          <w:sz w:val="18"/>
          <w:szCs w:val="18"/>
          <w:lang w:val="de-DE"/>
        </w:rPr>
      </w:pPr>
      <w:r w:rsidRPr="00442C50">
        <w:rPr>
          <w:rFonts w:ascii="Montserrat" w:hAnsi="Montserrat"/>
          <w:b/>
          <w:bCs/>
          <w:sz w:val="18"/>
          <w:szCs w:val="18"/>
          <w:lang w:val="de-DE"/>
        </w:rPr>
        <w:t>Frontini R</w:t>
      </w:r>
      <w:r w:rsidRPr="00442C50">
        <w:rPr>
          <w:rFonts w:ascii="Montserrat" w:hAnsi="Montserrat"/>
          <w:sz w:val="18"/>
          <w:szCs w:val="18"/>
          <w:lang w:val="de-DE"/>
        </w:rPr>
        <w:t>.</w:t>
      </w:r>
      <w:r>
        <w:rPr>
          <w:rFonts w:ascii="Montserrat" w:hAnsi="Montserrat"/>
          <w:sz w:val="18"/>
          <w:szCs w:val="18"/>
          <w:lang w:val="de-DE"/>
        </w:rPr>
        <w:t xml:space="preserve"> Wie „nützlich“ sind </w:t>
      </w:r>
      <w:proofErr w:type="spellStart"/>
      <w:r>
        <w:rPr>
          <w:rFonts w:ascii="Montserrat" w:hAnsi="Montserrat"/>
          <w:sz w:val="18"/>
          <w:szCs w:val="18"/>
          <w:lang w:val="de-DE"/>
        </w:rPr>
        <w:t>Orphan</w:t>
      </w:r>
      <w:proofErr w:type="spellEnd"/>
      <w:r>
        <w:rPr>
          <w:rFonts w:ascii="Montserrat" w:hAnsi="Montserrat"/>
          <w:sz w:val="18"/>
          <w:szCs w:val="18"/>
          <w:lang w:val="de-DE"/>
        </w:rPr>
        <w:t xml:space="preserve"> Drugs? Auch Arzneimittel für seltene Krankheiten müssen ihre klinische Effektivität zeigen. </w:t>
      </w:r>
      <w:r w:rsidRPr="008B61A8">
        <w:rPr>
          <w:rFonts w:ascii="Montserrat" w:hAnsi="Montserrat"/>
          <w:sz w:val="18"/>
          <w:szCs w:val="18"/>
          <w:lang w:val="de-DE"/>
        </w:rPr>
        <w:t>Deutsche Apotheker Zeitung 2022;162(12):30-32</w:t>
      </w:r>
      <w:r w:rsidRPr="008B61A8">
        <w:rPr>
          <w:rFonts w:ascii="Montserrat" w:hAnsi="Montserrat"/>
          <w:sz w:val="18"/>
          <w:szCs w:val="18"/>
          <w:lang w:val="de-DE"/>
        </w:rPr>
        <w:br/>
      </w:r>
    </w:p>
    <w:p w14:paraId="12E06BBE" w14:textId="77777777" w:rsidR="00922D32" w:rsidRPr="00EC0F54" w:rsidRDefault="00922D32" w:rsidP="00922D32">
      <w:pPr>
        <w:pStyle w:val="Listenabsatz"/>
        <w:widowControl/>
        <w:numPr>
          <w:ilvl w:val="0"/>
          <w:numId w:val="1"/>
        </w:numPr>
        <w:adjustRightInd w:val="0"/>
        <w:contextualSpacing/>
        <w:rPr>
          <w:rFonts w:ascii="Times New Roman" w:hAnsi="Times New Roman" w:cs="Times New Roman"/>
          <w:color w:val="131413"/>
          <w:sz w:val="18"/>
          <w:szCs w:val="18"/>
          <w:lang w:val="de-DE"/>
        </w:rPr>
      </w:pPr>
      <w:r w:rsidRPr="00442C50">
        <w:rPr>
          <w:rFonts w:ascii="Montserrat" w:hAnsi="Montserrat"/>
          <w:b/>
          <w:bCs/>
          <w:sz w:val="18"/>
          <w:szCs w:val="18"/>
          <w:lang w:val="de-DE"/>
        </w:rPr>
        <w:t>Frontini R</w:t>
      </w:r>
      <w:r w:rsidRPr="00442C50">
        <w:rPr>
          <w:rFonts w:ascii="Montserrat" w:hAnsi="Montserrat"/>
          <w:sz w:val="18"/>
          <w:szCs w:val="18"/>
          <w:lang w:val="de-DE"/>
        </w:rPr>
        <w:t>.</w:t>
      </w:r>
      <w:r>
        <w:rPr>
          <w:rFonts w:ascii="Montserrat" w:hAnsi="Montserrat"/>
          <w:sz w:val="18"/>
          <w:szCs w:val="18"/>
          <w:lang w:val="de-DE"/>
        </w:rPr>
        <w:t xml:space="preserve"> Wachsame Augen für sichere Arzneimittel. Pharmakovigilanz ist auch eine europäische Aufgabe. </w:t>
      </w:r>
      <w:r w:rsidRPr="0081178F">
        <w:rPr>
          <w:rFonts w:ascii="Montserrat" w:hAnsi="Montserrat"/>
          <w:sz w:val="18"/>
          <w:szCs w:val="18"/>
          <w:lang w:val="de-DE"/>
        </w:rPr>
        <w:t xml:space="preserve">Uni-DAZ </w:t>
      </w:r>
      <w:proofErr w:type="gramStart"/>
      <w:r w:rsidRPr="0081178F">
        <w:rPr>
          <w:rFonts w:ascii="Montserrat" w:hAnsi="Montserrat"/>
          <w:sz w:val="18"/>
          <w:szCs w:val="18"/>
          <w:lang w:val="de-DE"/>
        </w:rPr>
        <w:t>2022;1:36</w:t>
      </w:r>
      <w:proofErr w:type="gramEnd"/>
      <w:r w:rsidRPr="0081178F">
        <w:rPr>
          <w:rFonts w:ascii="Montserrat" w:hAnsi="Montserrat"/>
          <w:sz w:val="18"/>
          <w:szCs w:val="18"/>
          <w:lang w:val="de-DE"/>
        </w:rPr>
        <w:t>-37</w:t>
      </w:r>
      <w:r w:rsidRPr="0081178F">
        <w:rPr>
          <w:rFonts w:ascii="Montserrat" w:hAnsi="Montserrat"/>
          <w:sz w:val="18"/>
          <w:szCs w:val="18"/>
          <w:lang w:val="de-DE"/>
        </w:rPr>
        <w:br/>
      </w:r>
    </w:p>
    <w:p w14:paraId="46920F9F" w14:textId="77777777" w:rsidR="00922D32" w:rsidRPr="00B7723D" w:rsidRDefault="00922D32" w:rsidP="00922D32">
      <w:pPr>
        <w:pStyle w:val="Listenabsatz"/>
        <w:widowControl/>
        <w:numPr>
          <w:ilvl w:val="0"/>
          <w:numId w:val="1"/>
        </w:numPr>
        <w:adjustRightInd w:val="0"/>
        <w:contextualSpacing/>
        <w:rPr>
          <w:rFonts w:ascii="Times New Roman" w:hAnsi="Times New Roman" w:cs="Times New Roman"/>
          <w:color w:val="131413"/>
          <w:sz w:val="18"/>
          <w:szCs w:val="18"/>
          <w:lang w:val="de-DE"/>
        </w:rPr>
      </w:pP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Kuruc</w:t>
      </w:r>
      <w:r w:rsidRPr="00EC0F54">
        <w:rPr>
          <w:rFonts w:ascii="Montserrat" w:hAnsi="Montserrat"/>
          <w:sz w:val="18"/>
          <w:szCs w:val="18"/>
          <w:lang w:val="de-DE"/>
        </w:rPr>
        <w:t>-</w:t>
      </w:r>
      <w:r w:rsidRPr="00EC0F54">
        <w:rPr>
          <w:rFonts w:ascii="Montserrat" w:hAnsi="Montserrat" w:cstheme="minorBidi"/>
          <w:sz w:val="18"/>
          <w:szCs w:val="18"/>
          <w:lang w:val="de-DE"/>
        </w:rPr>
        <w:t>Poje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D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Kifer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D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Huys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I</w:t>
      </w:r>
      <w:r w:rsidRPr="00EC0F54">
        <w:rPr>
          <w:rFonts w:ascii="Montserrat" w:hAnsi="Montserrat" w:cstheme="minorBidi"/>
          <w:sz w:val="18"/>
          <w:szCs w:val="18"/>
          <w:lang w:val="de-DE"/>
        </w:rPr>
        <w:t>, Miranda</w:t>
      </w:r>
      <w:r w:rsidRPr="00EC0F54">
        <w:rPr>
          <w:rFonts w:ascii="Montserrat" w:hAnsi="Montserrat"/>
          <w:sz w:val="18"/>
          <w:szCs w:val="18"/>
          <w:lang w:val="de-DE"/>
        </w:rPr>
        <w:t xml:space="preserve"> J</w:t>
      </w:r>
      <w:r w:rsidRPr="00EC0F54">
        <w:rPr>
          <w:rFonts w:ascii="Montserrat" w:hAnsi="Montserrat" w:cstheme="minorBidi"/>
          <w:sz w:val="18"/>
          <w:szCs w:val="18"/>
          <w:lang w:val="de-DE"/>
        </w:rPr>
        <w:t>, Jenzer</w:t>
      </w:r>
      <w:r w:rsidRPr="00EC0F54">
        <w:rPr>
          <w:rFonts w:ascii="Montserrat" w:hAnsi="Montserrat"/>
          <w:sz w:val="18"/>
          <w:szCs w:val="18"/>
          <w:lang w:val="de-DE"/>
        </w:rPr>
        <w:t xml:space="preserve"> H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Miljković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N</w:t>
      </w:r>
      <w:r w:rsidRPr="00EC0F54">
        <w:rPr>
          <w:rFonts w:ascii="Montserrat" w:hAnsi="Montserrat" w:cstheme="minorBidi"/>
          <w:sz w:val="18"/>
          <w:szCs w:val="18"/>
          <w:lang w:val="de-DE"/>
        </w:rPr>
        <w:t>, Hoppe-Tichy</w:t>
      </w:r>
      <w:r w:rsidRPr="00EC0F54">
        <w:rPr>
          <w:rFonts w:ascii="Montserrat" w:hAnsi="Montserrat"/>
          <w:sz w:val="18"/>
          <w:szCs w:val="18"/>
          <w:lang w:val="de-DE"/>
        </w:rPr>
        <w:t xml:space="preserve"> T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Bochniarz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M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r w:rsidRPr="00EC0F54">
        <w:rPr>
          <w:rFonts w:ascii="Montserrat" w:hAnsi="Montserrat" w:cstheme="minorBidi"/>
          <w:b/>
          <w:bCs/>
          <w:sz w:val="18"/>
          <w:szCs w:val="18"/>
          <w:lang w:val="de-DE"/>
        </w:rPr>
        <w:t>Frontini</w:t>
      </w:r>
      <w:r w:rsidRPr="00EC0F54">
        <w:rPr>
          <w:rFonts w:ascii="Montserrat" w:hAnsi="Montserrat"/>
          <w:b/>
          <w:bCs/>
          <w:sz w:val="18"/>
          <w:szCs w:val="18"/>
          <w:lang w:val="de-DE"/>
        </w:rPr>
        <w:t xml:space="preserve"> R</w:t>
      </w:r>
      <w:r w:rsidRPr="00EC0F54">
        <w:rPr>
          <w:rFonts w:ascii="Montserrat" w:hAnsi="Montserrat" w:cstheme="minorBidi"/>
          <w:sz w:val="18"/>
          <w:szCs w:val="18"/>
          <w:lang w:val="de-DE"/>
        </w:rPr>
        <w:t>, Schwartz</w:t>
      </w:r>
      <w:r w:rsidRPr="00EC0F54">
        <w:rPr>
          <w:rFonts w:ascii="Montserrat" w:hAnsi="Montserrat"/>
          <w:sz w:val="18"/>
          <w:szCs w:val="18"/>
          <w:lang w:val="de-DE"/>
        </w:rPr>
        <w:t xml:space="preserve"> DG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Vujić-Aleksić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V,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Nežić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L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Rinaki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E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Tzimis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L</w:t>
      </w:r>
      <w:r w:rsidRPr="00EC0F54">
        <w:rPr>
          <w:rFonts w:ascii="Montserrat" w:hAnsi="Montserrat" w:cstheme="minorBidi"/>
          <w:sz w:val="18"/>
          <w:szCs w:val="18"/>
          <w:lang w:val="de-DE"/>
        </w:rPr>
        <w:t>, Green</w:t>
      </w:r>
      <w:r w:rsidRPr="00EC0F54">
        <w:rPr>
          <w:rFonts w:ascii="Montserrat" w:hAnsi="Montserrat"/>
          <w:sz w:val="18"/>
          <w:szCs w:val="18"/>
          <w:lang w:val="de-DE"/>
        </w:rPr>
        <w:t xml:space="preserve"> K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Jovanić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J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Carić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B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Mandić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D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Vilić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K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Bochenek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T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,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Bačić</w:t>
      </w:r>
      <w:proofErr w:type="spellEnd"/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Vrca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V,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Marušić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S</w:t>
      </w:r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.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Patients</w:t>
      </w:r>
      <w:proofErr w:type="spellEnd"/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perspectives</w:t>
      </w:r>
      <w:proofErr w:type="spellEnd"/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on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drug</w:t>
      </w:r>
      <w:proofErr w:type="spellEnd"/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shortages</w:t>
      </w:r>
      <w:proofErr w:type="spellEnd"/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in</w:t>
      </w:r>
      <w:r w:rsidRPr="00EC0F54">
        <w:rPr>
          <w:rFonts w:ascii="Montserrat" w:hAnsi="Montserrat"/>
          <w:sz w:val="18"/>
          <w:szCs w:val="18"/>
          <w:lang w:val="de-DE"/>
        </w:rPr>
        <w:t xml:space="preserve">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six</w:t>
      </w:r>
      <w:proofErr w:type="spellEnd"/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European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hospital</w:t>
      </w:r>
      <w:proofErr w:type="spellEnd"/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settings</w:t>
      </w:r>
      <w:proofErr w:type="spellEnd"/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– a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cross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sectional</w:t>
      </w:r>
      <w:proofErr w:type="spellEnd"/>
      <w:r w:rsidRPr="00EC0F54">
        <w:rPr>
          <w:rFonts w:ascii="Montserrat" w:hAnsi="Montserrat" w:cstheme="minorBidi"/>
          <w:sz w:val="18"/>
          <w:szCs w:val="18"/>
          <w:lang w:val="de-DE"/>
        </w:rPr>
        <w:t xml:space="preserve"> </w:t>
      </w:r>
      <w:proofErr w:type="spellStart"/>
      <w:r w:rsidRPr="00EC0F54">
        <w:rPr>
          <w:rFonts w:ascii="Montserrat" w:hAnsi="Montserrat" w:cstheme="minorBidi"/>
          <w:sz w:val="18"/>
          <w:szCs w:val="18"/>
          <w:lang w:val="de-DE"/>
        </w:rPr>
        <w:t>study</w:t>
      </w:r>
      <w:proofErr w:type="spellEnd"/>
      <w:r w:rsidRPr="00EC0F54">
        <w:rPr>
          <w:rFonts w:ascii="Montserrat" w:hAnsi="Montserrat"/>
          <w:sz w:val="18"/>
          <w:szCs w:val="18"/>
          <w:lang w:val="de-DE"/>
        </w:rPr>
        <w:t xml:space="preserve">. </w:t>
      </w:r>
      <w:r w:rsidRPr="00B7723D">
        <w:rPr>
          <w:rFonts w:ascii="Montserrat" w:hAnsi="Montserrat" w:cstheme="minorBidi"/>
          <w:sz w:val="18"/>
          <w:szCs w:val="18"/>
        </w:rPr>
        <w:t>BMC Health Services Research 2021</w:t>
      </w:r>
      <w:r w:rsidRPr="00B7723D">
        <w:rPr>
          <w:rFonts w:ascii="Montserrat" w:hAnsi="Montserrat"/>
          <w:sz w:val="18"/>
          <w:szCs w:val="18"/>
        </w:rPr>
        <w:t>;</w:t>
      </w:r>
      <w:r w:rsidRPr="00B7723D">
        <w:rPr>
          <w:rFonts w:ascii="Montserrat" w:hAnsi="Montserrat" w:cstheme="minorBidi"/>
          <w:sz w:val="18"/>
          <w:szCs w:val="18"/>
        </w:rPr>
        <w:t xml:space="preserve"> 21:</w:t>
      </w:r>
      <w:r w:rsidRPr="00B7723D">
        <w:rPr>
          <w:rFonts w:ascii="Montserrat" w:hAnsi="Montserrat"/>
          <w:sz w:val="18"/>
          <w:szCs w:val="18"/>
        </w:rPr>
        <w:t xml:space="preserve"> </w:t>
      </w:r>
      <w:r w:rsidRPr="00B7723D">
        <w:rPr>
          <w:rFonts w:ascii="Montserrat" w:hAnsi="Montserrat" w:cstheme="minorBidi"/>
          <w:sz w:val="18"/>
          <w:szCs w:val="18"/>
        </w:rPr>
        <w:t>689. https://doi.org/10.1186/s12913-021-06721-9</w:t>
      </w:r>
      <w:r w:rsidRPr="00B7723D">
        <w:rPr>
          <w:rFonts w:ascii="Montserrat" w:hAnsi="Montserrat"/>
          <w:sz w:val="18"/>
          <w:szCs w:val="18"/>
        </w:rPr>
        <w:t>.</w:t>
      </w:r>
      <w:r>
        <w:rPr>
          <w:rFonts w:ascii="Montserrat" w:hAnsi="Montserrat"/>
          <w:sz w:val="18"/>
          <w:szCs w:val="18"/>
        </w:rPr>
        <w:br/>
      </w:r>
    </w:p>
    <w:p w14:paraId="6C6E180E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</w:rPr>
      </w:pPr>
      <w:r w:rsidRPr="00442C50">
        <w:rPr>
          <w:rFonts w:ascii="Montserrat" w:hAnsi="Montserrat"/>
          <w:b/>
          <w:bCs/>
          <w:sz w:val="18"/>
          <w:szCs w:val="18"/>
          <w:lang w:val="de-DE"/>
        </w:rPr>
        <w:t xml:space="preserve">Frontini R. </w:t>
      </w:r>
      <w:r w:rsidRPr="00442C50">
        <w:rPr>
          <w:rFonts w:ascii="Montserrat" w:hAnsi="Montserrat"/>
          <w:sz w:val="18"/>
          <w:szCs w:val="18"/>
          <w:lang w:val="de-DE"/>
        </w:rPr>
        <w:t xml:space="preserve">Das Dilemma der SARS-CoV-2-Impfstoffbeurteilung. </w:t>
      </w:r>
      <w:r w:rsidRPr="00442C50">
        <w:rPr>
          <w:rFonts w:ascii="Montserrat" w:hAnsi="Montserrat"/>
          <w:sz w:val="18"/>
          <w:szCs w:val="18"/>
        </w:rPr>
        <w:t xml:space="preserve">Deutsche </w:t>
      </w:r>
      <w:proofErr w:type="spellStart"/>
      <w:r w:rsidRPr="00442C50">
        <w:rPr>
          <w:rFonts w:ascii="Montserrat" w:hAnsi="Montserrat"/>
          <w:sz w:val="18"/>
          <w:szCs w:val="18"/>
        </w:rPr>
        <w:t>Apotheker</w:t>
      </w:r>
      <w:proofErr w:type="spellEnd"/>
      <w:r w:rsidRPr="00442C50">
        <w:rPr>
          <w:rFonts w:ascii="Montserrat" w:hAnsi="Montserrat"/>
          <w:sz w:val="18"/>
          <w:szCs w:val="18"/>
        </w:rPr>
        <w:t xml:space="preserve"> Zeitung 2021;161(15):38-39</w:t>
      </w:r>
      <w:r w:rsidRPr="00442C50">
        <w:rPr>
          <w:rFonts w:ascii="Montserrat" w:hAnsi="Montserrat"/>
          <w:sz w:val="18"/>
          <w:szCs w:val="18"/>
        </w:rPr>
        <w:br/>
      </w:r>
    </w:p>
    <w:p w14:paraId="569DD45C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</w:rPr>
      </w:pPr>
      <w:r w:rsidRPr="00442C50">
        <w:rPr>
          <w:rFonts w:ascii="Montserrat" w:hAnsi="Montserrat"/>
          <w:b/>
          <w:bCs/>
          <w:sz w:val="18"/>
          <w:szCs w:val="18"/>
          <w:lang w:val="de-DE"/>
        </w:rPr>
        <w:t>Frontini R</w:t>
      </w:r>
      <w:r w:rsidRPr="00442C50">
        <w:rPr>
          <w:rFonts w:ascii="Montserrat" w:hAnsi="Montserrat"/>
          <w:sz w:val="18"/>
          <w:szCs w:val="18"/>
          <w:lang w:val="de-DE"/>
        </w:rPr>
        <w:t xml:space="preserve">. Europäische Behörde unter Zeitdruck. </w:t>
      </w:r>
      <w:r w:rsidRPr="00442C50">
        <w:rPr>
          <w:rFonts w:ascii="Montserrat" w:hAnsi="Montserrat"/>
          <w:sz w:val="18"/>
          <w:szCs w:val="18"/>
        </w:rPr>
        <w:t xml:space="preserve">Uni-DAZ </w:t>
      </w:r>
      <w:proofErr w:type="gramStart"/>
      <w:r w:rsidRPr="00442C50">
        <w:rPr>
          <w:rFonts w:ascii="Montserrat" w:hAnsi="Montserrat"/>
          <w:sz w:val="18"/>
          <w:szCs w:val="18"/>
        </w:rPr>
        <w:t>2021;1:28</w:t>
      </w:r>
      <w:proofErr w:type="gramEnd"/>
      <w:r w:rsidRPr="00442C50">
        <w:rPr>
          <w:rFonts w:ascii="Montserrat" w:hAnsi="Montserrat"/>
          <w:sz w:val="18"/>
          <w:szCs w:val="18"/>
        </w:rPr>
        <w:t>-30</w:t>
      </w:r>
      <w:r w:rsidRPr="00442C50">
        <w:rPr>
          <w:rFonts w:ascii="Montserrat" w:hAnsi="Montserrat"/>
          <w:sz w:val="18"/>
          <w:szCs w:val="18"/>
        </w:rPr>
        <w:br/>
      </w:r>
    </w:p>
    <w:p w14:paraId="7FE8B040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Neininger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MP, Buchholz P,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Kiess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W,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Siekmeyer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W,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Siekmeyer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T. Incompatible intravenous drug combinations and respective physician and nurse knowledge: a study in routine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paediatric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intensive care.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Eur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 Hosp Pharm. 2019;26(4):214-217. </w:t>
      </w:r>
      <w:r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1CBE777F" w14:textId="77777777" w:rsidR="00922D32" w:rsidRPr="00442C50" w:rsidRDefault="00922D32" w:rsidP="00922D32">
      <w:pPr>
        <w:pStyle w:val="Listenabsatz"/>
        <w:rPr>
          <w:rFonts w:ascii="Montserrat" w:eastAsia="Times New Roman" w:hAnsi="Montserrat"/>
          <w:sz w:val="18"/>
          <w:szCs w:val="18"/>
          <w:lang w:val="en-US" w:eastAsia="de-DE"/>
        </w:rPr>
      </w:pPr>
    </w:p>
    <w:p w14:paraId="51FAFA82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Lingor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P, Weber M,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Camu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W,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Friede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Hilgers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R,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Leha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Neuwirth C, Günther R, Benatar M, Kuzma-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Kozakiewicz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Bidner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H,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Blankenstein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C,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Ludolph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Koch JC. ROCK-ALS: Protocol for a Randomized, Placebo-Controlled, Double-Blind Phase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IIa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Trial of Safety, Tolerability and Efficacy of the Rho Kinase (ROCK) Inhibitor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Fasudil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in Amyotrophic Lateral Sclerosis. Front Neurol. </w:t>
      </w:r>
      <w:proofErr w:type="gram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2019;10:293</w:t>
      </w:r>
      <w:proofErr w:type="gram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.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  <w:t xml:space="preserve"> </w:t>
      </w:r>
    </w:p>
    <w:p w14:paraId="24692FFC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Jansen-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Winkeln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B,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Thieme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R,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Haase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L,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Niebisch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S,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Pommer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C,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Lyros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O, Zimmer J,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Lordick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F,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Remane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Y,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Gockel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I. Perioperative safety of intraperitoneal aerosol </w:t>
      </w:r>
      <w:proofErr w:type="gram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chemotherapy :</w:t>
      </w:r>
      <w:proofErr w:type="gram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Analysis of our first 111 pressurized intraperitoneal aerosol chemotherapy (PIPAC) procedures.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Chirurg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. 2019;90(2):137-145.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72629975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West LM, Vetter-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Kerkhoff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C,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Miljkovic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N,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. Is there a need for a hospital pharmacy common training framework? Review of the literature on the impact of educational interventions on health outcome.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Eur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 Hosp Pharm. 2018;25(1):6-9.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4BA5FF36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Pfeifer C, Noll S,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Gerecke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H,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Fassauer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G, Jira T,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Remane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Y, Vogel J,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Reinhardt R. A stability study of amphotericin B, colistin and tobramycin in a hydrophilic suspension commonly used for selective decontamination of the digestive tract by HPLC and in vitro potency measurements.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Eur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 Hosp Pharm. 2017;24(4):235-241.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3A3C8F10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</w:rPr>
      </w:pPr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Bertsche T, Schiek S,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>Neininger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 MP,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de-DE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. </w:t>
      </w:r>
      <w:r w:rsidRPr="00442C50">
        <w:rPr>
          <w:rFonts w:ascii="Montserrat" w:hAnsi="Montserrat"/>
          <w:sz w:val="18"/>
          <w:szCs w:val="18"/>
          <w:lang w:val="de-DE"/>
        </w:rPr>
        <w:t xml:space="preserve">Die Arzneimitteltherapie der Patienten sicherer machen Interdisziplinäre Konzepte am Leipziger Zentrum für Arzneimittelsicherheit. </w:t>
      </w:r>
      <w:r w:rsidRPr="00442C50">
        <w:rPr>
          <w:rFonts w:ascii="Montserrat" w:eastAsia="Times New Roman" w:hAnsi="Montserrat"/>
          <w:sz w:val="18"/>
          <w:szCs w:val="18"/>
          <w:lang w:eastAsia="de-DE"/>
        </w:rPr>
        <w:t xml:space="preserve">Med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eastAsia="de-DE"/>
        </w:rPr>
        <w:t>Monatsschr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eastAsia="de-DE"/>
        </w:rPr>
        <w:t xml:space="preserve"> Pharm. 2017;40(4):171-3. </w:t>
      </w:r>
      <w:r w:rsidRPr="00442C50">
        <w:rPr>
          <w:rFonts w:ascii="Montserrat" w:eastAsia="Times New Roman" w:hAnsi="Montserrat"/>
          <w:sz w:val="18"/>
          <w:szCs w:val="18"/>
          <w:lang w:eastAsia="de-DE"/>
        </w:rPr>
        <w:br/>
      </w:r>
    </w:p>
    <w:p w14:paraId="4049277D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Zimmer J,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Hartl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S,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Standfuß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K,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Möhn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Neininger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MP,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T. Handling of hazardous drugs - Effect of an innovative teaching session for nursing students. Nurse Educ Today. </w:t>
      </w:r>
      <w:proofErr w:type="gram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2017;49:72</w:t>
      </w:r>
      <w:proofErr w:type="gram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-78.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517CB59C" w14:textId="77777777" w:rsidR="00922D32" w:rsidRPr="00442C50" w:rsidRDefault="00922D32" w:rsidP="00922D32">
      <w:pPr>
        <w:pStyle w:val="StandardWeb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442C50">
        <w:rPr>
          <w:rFonts w:ascii="Montserrat" w:hAnsi="Montserrat" w:cs="Arial"/>
          <w:b/>
          <w:bCs/>
          <w:sz w:val="18"/>
          <w:szCs w:val="18"/>
          <w:lang w:val="en-US"/>
        </w:rPr>
        <w:t>Frontini R</w:t>
      </w:r>
      <w:r w:rsidRPr="00442C50">
        <w:rPr>
          <w:rFonts w:ascii="Montserrat" w:hAnsi="Montserrat" w:cs="Arial"/>
          <w:sz w:val="18"/>
          <w:szCs w:val="18"/>
          <w:lang w:val="en-US"/>
        </w:rPr>
        <w:t>. Falsified Medicines Directive: Are We Heading in the Right Direction? Medicine Access @ Point of Care. 2017;1, e55-e57</w:t>
      </w:r>
      <w:r w:rsidRPr="00442C50">
        <w:rPr>
          <w:rFonts w:ascii="Montserrat" w:hAnsi="Montserrat" w:cs="Calibri"/>
          <w:sz w:val="18"/>
          <w:szCs w:val="18"/>
        </w:rPr>
        <w:t xml:space="preserve"> </w:t>
      </w:r>
      <w:r w:rsidRPr="00442C50">
        <w:rPr>
          <w:rFonts w:ascii="Montserrat" w:hAnsi="Montserrat" w:cs="Calibri"/>
          <w:sz w:val="18"/>
          <w:szCs w:val="18"/>
        </w:rPr>
        <w:br/>
      </w:r>
    </w:p>
    <w:p w14:paraId="384FFB49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Schiek S, Moritz K, Seichter SJ,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>Ghanem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 M, von Salis-Soglio G,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de-DE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, Bertsche T.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>Standardising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>analgesic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>administration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>for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>nurses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: a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>prospective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>intervention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>study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>.</w:t>
      </w:r>
      <w:r w:rsidRPr="00442C50">
        <w:rPr>
          <w:rFonts w:ascii="Montserrat" w:eastAsia="Times New Roman" w:hAnsi="Montserrat"/>
          <w:color w:val="0000FF"/>
          <w:sz w:val="18"/>
          <w:szCs w:val="18"/>
          <w:u w:val="single"/>
          <w:lang w:val="de-DE" w:eastAsia="de-DE"/>
        </w:rPr>
        <w:t xml:space="preserve">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Int J Clin Pharm. 2016;38(6):1497-1504.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6F6802A6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Cobaugh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DJ, Chen TF, </w:t>
      </w:r>
      <w:r w:rsidRPr="00442C50">
        <w:rPr>
          <w:rFonts w:ascii="Montserrat" w:hAnsi="Montserrat"/>
          <w:b/>
          <w:bCs/>
          <w:sz w:val="18"/>
          <w:szCs w:val="18"/>
          <w:lang w:val="en-US"/>
        </w:rPr>
        <w:t>Frontini R</w:t>
      </w:r>
      <w:r w:rsidRPr="00442C50">
        <w:rPr>
          <w:rFonts w:ascii="Montserrat" w:hAnsi="Montserrat"/>
          <w:sz w:val="18"/>
          <w:szCs w:val="18"/>
          <w:lang w:val="en-US"/>
        </w:rPr>
        <w:t xml:space="preserve">, Al Hail M,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Hattingh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J, Kurosawa N, Savio E. Advancing responsible use of medicines globally: The revised Basel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Statements.American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Journal of Health-System Pharmacy 2016;73 (14):1027-1028. </w:t>
      </w:r>
    </w:p>
    <w:p w14:paraId="043A8010" w14:textId="77777777" w:rsidR="00922D32" w:rsidRPr="00442C50" w:rsidRDefault="00922D32" w:rsidP="00922D32">
      <w:pPr>
        <w:pStyle w:val="Listenabsatz"/>
        <w:rPr>
          <w:rFonts w:ascii="Montserrat" w:eastAsia="Times New Roman" w:hAnsi="Montserrat"/>
          <w:sz w:val="18"/>
          <w:szCs w:val="18"/>
          <w:lang w:val="en-US" w:eastAsia="de-DE"/>
        </w:rPr>
      </w:pPr>
    </w:p>
    <w:p w14:paraId="534F8CB3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Kaune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Schumacher PM, Hoppe SC,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Syrbe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S, Bernhard MK,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Merkenschlager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Kiess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W,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Neininger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MP,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T. Administration of anticonvulsive rescue medication in children-discrepancies between parents' self-reports and limited practical performance.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Eur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Pediatr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. 2016;175(9):1139-1146.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  <w:t xml:space="preserve"> </w:t>
      </w:r>
    </w:p>
    <w:p w14:paraId="2DD59348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. In the shade of old pines. Am J Health Syst Pharm. 2016;73(13):991-5.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75800C57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Schiek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S, Ghanem M,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Hertel G, von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Salis-Soglio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G,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T. Pain assessment in routine </w:t>
      </w:r>
      <w:proofErr w:type="gram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care :</w:t>
      </w:r>
      <w:proofErr w:type="gram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 prospective observational study in an orthopedic unit.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Schmerz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. 2016;30(3):257-65.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4C6667FB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de-DE"/>
        </w:rPr>
      </w:pPr>
      <w:r w:rsidRPr="00442C50">
        <w:rPr>
          <w:rFonts w:ascii="Montserrat" w:hAnsi="Montserrat"/>
          <w:sz w:val="18"/>
          <w:szCs w:val="18"/>
          <w:lang w:val="de-DE"/>
        </w:rPr>
        <w:t xml:space="preserve">Zimmer J, </w:t>
      </w:r>
      <w:proofErr w:type="spellStart"/>
      <w:r w:rsidRPr="00442C50">
        <w:rPr>
          <w:rFonts w:ascii="Montserrat" w:hAnsi="Montserrat"/>
          <w:sz w:val="18"/>
          <w:szCs w:val="18"/>
          <w:lang w:val="de-DE"/>
        </w:rPr>
        <w:t>Remane</w:t>
      </w:r>
      <w:proofErr w:type="spellEnd"/>
      <w:r w:rsidRPr="00442C50">
        <w:rPr>
          <w:rFonts w:ascii="Montserrat" w:hAnsi="Montserrat"/>
          <w:sz w:val="18"/>
          <w:szCs w:val="18"/>
          <w:lang w:val="de-DE"/>
        </w:rPr>
        <w:t xml:space="preserve"> Y, </w:t>
      </w:r>
      <w:r w:rsidRPr="00442C50">
        <w:rPr>
          <w:rFonts w:ascii="Montserrat" w:hAnsi="Montserrat"/>
          <w:b/>
          <w:bCs/>
          <w:sz w:val="18"/>
          <w:szCs w:val="18"/>
          <w:lang w:val="de-DE"/>
        </w:rPr>
        <w:t>Frontini R</w:t>
      </w:r>
      <w:r w:rsidRPr="00442C50">
        <w:rPr>
          <w:rFonts w:ascii="Montserrat" w:hAnsi="Montserrat"/>
          <w:sz w:val="18"/>
          <w:szCs w:val="18"/>
          <w:lang w:val="de-DE"/>
        </w:rPr>
        <w:t>, Bertsche T. Herstellung applikationsfertiger oraler fester Zytostatika-Zubereitungen, Onkologische Pharmazie 2016; 18(2): 24-28.</w:t>
      </w:r>
    </w:p>
    <w:p w14:paraId="0FAFE420" w14:textId="77777777" w:rsidR="00922D32" w:rsidRPr="00442C50" w:rsidRDefault="00922D32" w:rsidP="00922D32">
      <w:pPr>
        <w:pStyle w:val="Listenabsatz"/>
        <w:rPr>
          <w:rFonts w:ascii="Montserrat" w:eastAsia="Times New Roman" w:hAnsi="Montserrat"/>
          <w:sz w:val="18"/>
          <w:szCs w:val="18"/>
          <w:lang w:val="de-DE" w:eastAsia="de-DE"/>
        </w:rPr>
      </w:pPr>
    </w:p>
    <w:p w14:paraId="69CF4E3A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Zimmer J, Niemann D,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Seltmann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K, Fischer L, Christiansen H,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Kiess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W,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Neininger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MP,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T. Managing of oral medicines in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paediatric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oncology: can a handbook and a pharmaceutical counselling intervention for patients and their parents prevent knowledge deficits? A pilot </w:t>
      </w:r>
      <w:proofErr w:type="gram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study</w:t>
      </w:r>
      <w:proofErr w:type="gram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.</w:t>
      </w:r>
      <w:r w:rsidRPr="00442C50">
        <w:rPr>
          <w:rFonts w:ascii="Montserrat" w:eastAsia="Times New Roman" w:hAnsi="Montserrat"/>
          <w:color w:val="0000FF"/>
          <w:sz w:val="18"/>
          <w:szCs w:val="18"/>
          <w:u w:val="single"/>
          <w:lang w:val="en-US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Eur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 Hosp Pharm. 2016;23(2):100-105.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50F90686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eastAsia="de-DE"/>
        </w:rPr>
      </w:pPr>
      <w:r w:rsidRPr="00442C50">
        <w:rPr>
          <w:rFonts w:ascii="Montserrat" w:eastAsia="Times New Roman" w:hAnsi="Montserrat"/>
          <w:b/>
          <w:bCs/>
          <w:sz w:val="18"/>
          <w:szCs w:val="18"/>
          <w:lang w:val="de-DE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. Warum der p-Wert uns nur in die Irre führt- Oder warum Zahlen nicht immer ein guter Beweis sind.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eastAsia="de-DE"/>
        </w:rPr>
        <w:t>Krankenhauspharmazie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eastAsia="de-DE"/>
        </w:rPr>
        <w:t xml:space="preserve"> </w:t>
      </w:r>
      <w:proofErr w:type="gramStart"/>
      <w:r w:rsidRPr="00442C50">
        <w:rPr>
          <w:rFonts w:ascii="Montserrat" w:eastAsia="Times New Roman" w:hAnsi="Montserrat"/>
          <w:sz w:val="18"/>
          <w:szCs w:val="18"/>
          <w:lang w:eastAsia="de-DE"/>
        </w:rPr>
        <w:t>2015;36:381</w:t>
      </w:r>
      <w:proofErr w:type="gramEnd"/>
      <w:r w:rsidRPr="00442C50">
        <w:rPr>
          <w:rFonts w:ascii="Montserrat" w:eastAsia="Times New Roman" w:hAnsi="Montserrat"/>
          <w:sz w:val="18"/>
          <w:szCs w:val="18"/>
          <w:lang w:eastAsia="de-DE"/>
        </w:rPr>
        <w:t>–3</w:t>
      </w:r>
      <w:r w:rsidRPr="00442C50">
        <w:rPr>
          <w:rFonts w:ascii="Montserrat" w:eastAsia="Times New Roman" w:hAnsi="Montserrat"/>
          <w:sz w:val="18"/>
          <w:szCs w:val="18"/>
          <w:lang w:eastAsia="de-DE"/>
        </w:rPr>
        <w:br/>
      </w:r>
    </w:p>
    <w:p w14:paraId="7C7C1B64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Neininger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MP, Ullmann M,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Dahse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AJ,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Syrbe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S, Bernhard MK,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Kiess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W,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Merkenschlager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Thome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U,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A. Use of Levetiracetam in Neonates in Clinical Practice: A Retrospective Study at a German University Hospital.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Neuropediatrics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. 2015;46(5):329-34.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4033CDEE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Schiek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S, Hildebrand C,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Ranft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D,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Dürrbeck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A, Ghanem M, von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Salis-Soglio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G, </w:t>
      </w:r>
      <w:r w:rsidRPr="00442C50">
        <w:rPr>
          <w:rFonts w:ascii="Montserrat" w:hAnsi="Montserrat"/>
          <w:b/>
          <w:bCs/>
          <w:sz w:val="18"/>
          <w:szCs w:val="18"/>
          <w:lang w:val="en-US"/>
        </w:rPr>
        <w:t>Frontini R</w:t>
      </w:r>
      <w:r w:rsidRPr="00442C50"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Bertsche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T. A cohort study investigating medication management by pharmacists to prevent drug-related problems in pain therapy,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Eur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J Hosp Pharm 2015; 22:156-160.</w:t>
      </w:r>
    </w:p>
    <w:p w14:paraId="1E6FEE04" w14:textId="77777777" w:rsidR="00922D32" w:rsidRPr="00442C50" w:rsidRDefault="00922D32" w:rsidP="00922D32">
      <w:pPr>
        <w:pStyle w:val="Listenabsatz"/>
        <w:rPr>
          <w:rFonts w:ascii="Montserrat" w:eastAsia="Times New Roman" w:hAnsi="Montserrat"/>
          <w:sz w:val="18"/>
          <w:szCs w:val="18"/>
          <w:lang w:val="en-US" w:eastAsia="de-DE"/>
        </w:rPr>
      </w:pPr>
    </w:p>
    <w:p w14:paraId="470ADF07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Schubert S,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Neininger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MP,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Smers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S, Winter A,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T. Electronic drug prescription - auto pilot for drug therapy?</w:t>
      </w:r>
      <w:r w:rsidRPr="00442C50">
        <w:rPr>
          <w:rFonts w:ascii="Montserrat" w:eastAsia="Times New Roman" w:hAnsi="Montserrat"/>
          <w:color w:val="0000FF"/>
          <w:sz w:val="18"/>
          <w:szCs w:val="18"/>
          <w:u w:val="single"/>
          <w:lang w:val="en-US" w:eastAsia="de-DE"/>
        </w:rPr>
        <w:t xml:space="preserve">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Med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Monatsschr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Pharm. 2015;38(6):224-30.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071AE5A4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Pfeifer C,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Fassauer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G,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Gerecke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H, Jira T,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Remane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Y,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Byrne J, Reinhardt R. Purity determination of amphotericin B, colistin sulfate and tobramycin sulfate in a hydrophilic suspension by HPLC. J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Chromatogr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B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Analyt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Technol Biomed Life Sci. </w:t>
      </w:r>
      <w:proofErr w:type="gram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2015 ;</w:t>
      </w:r>
      <w:proofErr w:type="gram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990:7-14.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  <w:t xml:space="preserve"> </w:t>
      </w:r>
    </w:p>
    <w:p w14:paraId="2DE86CBE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T, Lindner S,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Damm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Exner C,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Himmerich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H. An interdisciplinary concept to optimize patient safety-a pilot study.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Psychiatr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Prax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. 2015;42(4):216-20.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48A07649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Schnoor J, Rogalski C,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de-DE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de-DE" w:eastAsia="de-DE"/>
        </w:rPr>
        <w:t xml:space="preserve">, Engelmann N, Heyde CE.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Case report of a medication error by look-alike packaging: a classic surrogate marker of an unsafe system. </w:t>
      </w:r>
      <w:r w:rsidRPr="00442C50">
        <w:rPr>
          <w:rFonts w:ascii="Montserrat" w:eastAsia="Times New Roman" w:hAnsi="Montserrat"/>
          <w:sz w:val="18"/>
          <w:szCs w:val="18"/>
          <w:lang w:eastAsia="de-DE"/>
        </w:rPr>
        <w:t xml:space="preserve">Patient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eastAsia="de-DE"/>
        </w:rPr>
        <w:t>Saf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eastAsia="de-DE"/>
        </w:rPr>
        <w:t xml:space="preserve"> Surg. </w:t>
      </w:r>
      <w:proofErr w:type="gramStart"/>
      <w:r w:rsidRPr="00442C50">
        <w:rPr>
          <w:rFonts w:ascii="Montserrat" w:eastAsia="Times New Roman" w:hAnsi="Montserrat"/>
          <w:sz w:val="18"/>
          <w:szCs w:val="18"/>
          <w:lang w:eastAsia="de-DE"/>
        </w:rPr>
        <w:t>2015;9:12</w:t>
      </w:r>
      <w:proofErr w:type="gramEnd"/>
      <w:r w:rsidRPr="00442C50">
        <w:rPr>
          <w:rFonts w:ascii="Montserrat" w:eastAsia="Times New Roman" w:hAnsi="Montserrat"/>
          <w:sz w:val="18"/>
          <w:szCs w:val="18"/>
          <w:lang w:eastAsia="de-DE"/>
        </w:rPr>
        <w:t xml:space="preserve">. </w:t>
      </w:r>
      <w:r w:rsidRPr="00442C50">
        <w:rPr>
          <w:rFonts w:ascii="Montserrat" w:eastAsia="Times New Roman" w:hAnsi="Montserrat"/>
          <w:sz w:val="18"/>
          <w:szCs w:val="18"/>
          <w:lang w:eastAsia="de-DE"/>
        </w:rPr>
        <w:br/>
      </w:r>
    </w:p>
    <w:p w14:paraId="4EE6B060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eastAsia="de-DE"/>
        </w:rPr>
      </w:pP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Neininger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MP,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Kaune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Rink J,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Musiol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Prenzel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F,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Kiess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W,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T. How to improve prescription of inhaled salbutamol by providing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standardised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feedback on administration: a controlled intervention pilot study with follow-up. BMC Health Serv Res. </w:t>
      </w:r>
      <w:proofErr w:type="gram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2015;15:40</w:t>
      </w:r>
      <w:proofErr w:type="gram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03093543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eastAsia="Times New Roman" w:hAnsi="Montserrat"/>
          <w:sz w:val="18"/>
          <w:szCs w:val="18"/>
          <w:lang w:val="en-US" w:eastAsia="de-DE"/>
        </w:rPr>
      </w:pP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Neininger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MP,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Dahse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AJ,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Syrbe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S, Bernhard MK,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Kiess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W,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Merkenschlager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A. Initial anticonvulsant monotherapy in routine care of children and adolescents: levetiracetam fails more frequently than valproate and oxcarbazepine due to a lack of effectiveness.</w:t>
      </w:r>
      <w:r w:rsidRPr="00442C50">
        <w:rPr>
          <w:rFonts w:ascii="Montserrat" w:eastAsia="Times New Roman" w:hAnsi="Montserrat"/>
          <w:color w:val="0000FF"/>
          <w:sz w:val="18"/>
          <w:szCs w:val="18"/>
          <w:u w:val="single"/>
          <w:lang w:val="en-US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Eur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Pediatr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. 2014;173(1):87-92.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134CEB6A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r w:rsidRPr="00442C50">
        <w:rPr>
          <w:rFonts w:ascii="Montserrat" w:hAnsi="Montserrat"/>
          <w:b/>
          <w:bCs/>
          <w:sz w:val="18"/>
          <w:szCs w:val="18"/>
          <w:lang w:val="en-US"/>
        </w:rPr>
        <w:t>Frontini R</w:t>
      </w:r>
      <w:r w:rsidRPr="00442C50">
        <w:rPr>
          <w:rFonts w:ascii="Montserrat" w:hAnsi="Montserrat"/>
          <w:sz w:val="18"/>
          <w:szCs w:val="18"/>
          <w:lang w:val="en-US"/>
        </w:rPr>
        <w:t xml:space="preserve">. The statements: a reflection on the results.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Eur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J Hosp Pharm 2014;21(5); 256-258.</w:t>
      </w:r>
    </w:p>
    <w:p w14:paraId="08EFEB19" w14:textId="77777777" w:rsidR="00922D32" w:rsidRPr="00442C50" w:rsidRDefault="00922D32" w:rsidP="00922D32">
      <w:pPr>
        <w:pStyle w:val="Listenabsatz"/>
        <w:rPr>
          <w:rFonts w:ascii="Montserrat" w:eastAsia="Times New Roman" w:hAnsi="Montserrat"/>
          <w:sz w:val="18"/>
          <w:szCs w:val="18"/>
          <w:lang w:val="en-US" w:eastAsia="de-DE"/>
        </w:rPr>
      </w:pPr>
    </w:p>
    <w:p w14:paraId="771AE14A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Preece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D,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Holme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K, </w:t>
      </w:r>
      <w:r w:rsidRPr="00442C50">
        <w:rPr>
          <w:rFonts w:ascii="Montserrat" w:hAnsi="Montserrat"/>
          <w:b/>
          <w:bCs/>
          <w:sz w:val="18"/>
          <w:szCs w:val="18"/>
          <w:lang w:val="en-US"/>
        </w:rPr>
        <w:t>Frontini R</w:t>
      </w:r>
      <w:r w:rsidRPr="00442C50">
        <w:rPr>
          <w:rFonts w:ascii="Montserrat" w:hAnsi="Montserrat"/>
          <w:sz w:val="18"/>
          <w:szCs w:val="18"/>
          <w:lang w:val="en-US"/>
        </w:rPr>
        <w:t xml:space="preserve">, Tromp D, Price R. Admission into primary care: are we doing enough?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Eur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J Hosp Pharm. 2014;21: 79-83.</w:t>
      </w:r>
    </w:p>
    <w:p w14:paraId="5D41D176" w14:textId="77777777" w:rsidR="00922D32" w:rsidRPr="00442C50" w:rsidRDefault="00922D32" w:rsidP="00922D32">
      <w:pPr>
        <w:pStyle w:val="Listenabsatz"/>
        <w:rPr>
          <w:rFonts w:ascii="Montserrat" w:eastAsia="Times New Roman" w:hAnsi="Montserrat"/>
          <w:sz w:val="18"/>
          <w:szCs w:val="18"/>
          <w:lang w:val="en-US" w:eastAsia="de-DE"/>
        </w:rPr>
      </w:pP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</w:t>
      </w:r>
    </w:p>
    <w:p w14:paraId="410D8631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de-DE"/>
        </w:rPr>
      </w:pPr>
      <w:r w:rsidRPr="00442C50">
        <w:rPr>
          <w:rFonts w:ascii="Montserrat" w:hAnsi="Montserrat"/>
          <w:b/>
          <w:bCs/>
          <w:sz w:val="18"/>
          <w:szCs w:val="18"/>
          <w:lang w:val="de-DE"/>
        </w:rPr>
        <w:t>Frontini R</w:t>
      </w:r>
      <w:r w:rsidRPr="00442C50">
        <w:rPr>
          <w:rFonts w:ascii="Montserrat" w:hAnsi="Montserrat"/>
          <w:sz w:val="18"/>
          <w:szCs w:val="18"/>
          <w:lang w:val="de-DE"/>
        </w:rPr>
        <w:t xml:space="preserve">, Kubica U, </w:t>
      </w:r>
      <w:proofErr w:type="spellStart"/>
      <w:r w:rsidRPr="00442C50">
        <w:rPr>
          <w:rFonts w:ascii="Montserrat" w:hAnsi="Montserrat"/>
          <w:sz w:val="18"/>
          <w:szCs w:val="18"/>
          <w:lang w:val="de-DE"/>
        </w:rPr>
        <w:t>Burjanko</w:t>
      </w:r>
      <w:proofErr w:type="spellEnd"/>
      <w:r w:rsidRPr="00442C50">
        <w:rPr>
          <w:rFonts w:ascii="Montserrat" w:hAnsi="Montserrat"/>
          <w:sz w:val="18"/>
          <w:szCs w:val="18"/>
          <w:lang w:val="de-DE"/>
        </w:rPr>
        <w:t xml:space="preserve"> S, Bödeker H, Bertsche T. Leitlinienkonformität in der Antibiotikatherapie, Krankenhauspharmazie 2014;35 (3): 67–71.</w:t>
      </w:r>
    </w:p>
    <w:p w14:paraId="3EE1D5F9" w14:textId="77777777" w:rsidR="00922D32" w:rsidRPr="00442C50" w:rsidRDefault="00922D32" w:rsidP="00922D32">
      <w:pPr>
        <w:pStyle w:val="Listenabsatz"/>
        <w:rPr>
          <w:rFonts w:ascii="Montserrat" w:eastAsia="Times New Roman" w:hAnsi="Montserrat"/>
          <w:sz w:val="18"/>
          <w:szCs w:val="18"/>
          <w:lang w:val="de-DE" w:eastAsia="de-DE"/>
        </w:rPr>
      </w:pPr>
    </w:p>
    <w:p w14:paraId="78DA98EE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lastRenderedPageBreak/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Dahse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AJ,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Neininger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MP, Bernhard MK,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Syrbe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S,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Kiess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W,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Merkenschlager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A,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Bertsche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T. Ambulatory care of children treated with anticonvulsants - pitfalls after discharge from hospital.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Klin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Padiatr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. 2013;225(5):277-82.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7529DCBE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r w:rsidRPr="00442C50">
        <w:rPr>
          <w:rFonts w:ascii="Montserrat" w:hAnsi="Montserrat"/>
          <w:b/>
          <w:bCs/>
          <w:sz w:val="18"/>
          <w:szCs w:val="18"/>
          <w:lang w:val="en-US"/>
        </w:rPr>
        <w:t>Frontini R</w:t>
      </w:r>
      <w:r w:rsidRPr="00442C50"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Miharija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-Gala T,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Sykora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J. EAHP Survey 2010 on hospital pharmacy in Europe: part 6. Education and research.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Eur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 Hosp Pharm.</w:t>
      </w:r>
      <w:r w:rsidRPr="00442C50">
        <w:rPr>
          <w:rFonts w:ascii="Montserrat" w:hAnsi="Montserrat"/>
          <w:sz w:val="18"/>
          <w:szCs w:val="18"/>
          <w:lang w:val="en-US"/>
        </w:rPr>
        <w:t xml:space="preserve">  2013;20: 253-256.</w:t>
      </w:r>
      <w:r w:rsidRPr="00442C50">
        <w:rPr>
          <w:rFonts w:ascii="Montserrat" w:hAnsi="Montserrat"/>
          <w:sz w:val="18"/>
          <w:szCs w:val="18"/>
          <w:lang w:val="en-US"/>
        </w:rPr>
        <w:br/>
      </w:r>
    </w:p>
    <w:p w14:paraId="62064FA5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r w:rsidRPr="00442C50">
        <w:rPr>
          <w:rFonts w:ascii="Montserrat" w:hAnsi="Montserrat"/>
          <w:b/>
          <w:bCs/>
          <w:sz w:val="18"/>
          <w:szCs w:val="18"/>
          <w:lang w:val="en-US"/>
        </w:rPr>
        <w:t>Frontini R</w:t>
      </w:r>
      <w:r w:rsidRPr="00442C50"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Miharija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-Gala T,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Sykora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J. EAHP Survey 2010 on hospital pharmacy in Europe: parts 4 and 5. Clinical services and patient safety.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Eur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 Hosp Pharm.</w:t>
      </w:r>
      <w:r w:rsidRPr="00442C50">
        <w:rPr>
          <w:rFonts w:ascii="Montserrat" w:hAnsi="Montserrat"/>
          <w:sz w:val="18"/>
          <w:szCs w:val="18"/>
          <w:lang w:val="en-US"/>
        </w:rPr>
        <w:t xml:space="preserve"> </w:t>
      </w:r>
      <w:proofErr w:type="gramStart"/>
      <w:r w:rsidRPr="00442C50">
        <w:rPr>
          <w:rFonts w:ascii="Montserrat" w:hAnsi="Montserrat"/>
          <w:sz w:val="18"/>
          <w:szCs w:val="18"/>
          <w:lang w:val="en-US"/>
        </w:rPr>
        <w:t>2013;20:69</w:t>
      </w:r>
      <w:proofErr w:type="gramEnd"/>
      <w:r w:rsidRPr="00442C50">
        <w:rPr>
          <w:rFonts w:ascii="Montserrat" w:hAnsi="Montserrat"/>
          <w:sz w:val="18"/>
          <w:szCs w:val="18"/>
          <w:lang w:val="en-US"/>
        </w:rPr>
        <w:t>-73.</w:t>
      </w:r>
    </w:p>
    <w:p w14:paraId="272A5911" w14:textId="77777777" w:rsidR="00922D32" w:rsidRPr="00442C50" w:rsidRDefault="00922D32" w:rsidP="00922D32">
      <w:pPr>
        <w:pStyle w:val="Listenabsatz"/>
        <w:rPr>
          <w:rFonts w:ascii="Montserrat" w:eastAsia="Times New Roman" w:hAnsi="Montserrat"/>
          <w:sz w:val="18"/>
          <w:szCs w:val="18"/>
          <w:lang w:val="en-US" w:eastAsia="de-DE"/>
        </w:rPr>
      </w:pPr>
    </w:p>
    <w:p w14:paraId="1EA798C6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Schneider R,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Ranft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D,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Heinitz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K, Uhlmann D,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Hauss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J, </w:t>
      </w:r>
      <w:r w:rsidRPr="00442C50">
        <w:rPr>
          <w:rFonts w:ascii="Montserrat" w:eastAsia="Times New Roman" w:hAnsi="Montserrat"/>
          <w:b/>
          <w:bCs/>
          <w:sz w:val="18"/>
          <w:szCs w:val="18"/>
          <w:lang w:val="en-US" w:eastAsia="de-DE"/>
        </w:rPr>
        <w:t>Frontini R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,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Leinung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S. Pharmaceutical care in a visceral surgical ward.</w:t>
      </w:r>
      <w:r w:rsidRPr="00442C50">
        <w:rPr>
          <w:rFonts w:ascii="Montserrat" w:eastAsia="Times New Roman" w:hAnsi="Montserrat"/>
          <w:color w:val="0000FF"/>
          <w:sz w:val="18"/>
          <w:szCs w:val="18"/>
          <w:u w:val="single"/>
          <w:lang w:val="en-US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Zentralbl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Chir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. 2012 Apr;137(2):173-9. 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br/>
      </w:r>
    </w:p>
    <w:p w14:paraId="1E9CB53B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r w:rsidRPr="00442C50">
        <w:rPr>
          <w:rFonts w:ascii="Montserrat" w:hAnsi="Montserrat"/>
          <w:b/>
          <w:bCs/>
          <w:sz w:val="18"/>
          <w:szCs w:val="18"/>
          <w:lang w:val="en-US"/>
        </w:rPr>
        <w:t>Frontini R</w:t>
      </w:r>
      <w:r w:rsidRPr="00442C50"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Miharija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-Gala T,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Sykora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J. EAHP Survey 2010 on hospital pharmacy in Europe: part 3. Production and quality assurance.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Eur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 Hosp Pharm.</w:t>
      </w:r>
      <w:r w:rsidRPr="00442C50">
        <w:rPr>
          <w:rFonts w:ascii="Montserrat" w:hAnsi="Montserrat"/>
          <w:sz w:val="18"/>
          <w:szCs w:val="18"/>
          <w:lang w:val="en-US"/>
        </w:rPr>
        <w:t xml:space="preserve"> </w:t>
      </w:r>
      <w:proofErr w:type="gramStart"/>
      <w:r w:rsidRPr="00442C50">
        <w:rPr>
          <w:rFonts w:ascii="Montserrat" w:hAnsi="Montserrat"/>
          <w:sz w:val="18"/>
          <w:szCs w:val="18"/>
          <w:lang w:val="en-US"/>
        </w:rPr>
        <w:t>2012;19:510</w:t>
      </w:r>
      <w:proofErr w:type="gramEnd"/>
      <w:r w:rsidRPr="00442C50">
        <w:rPr>
          <w:rFonts w:ascii="Montserrat" w:hAnsi="Montserrat"/>
          <w:sz w:val="18"/>
          <w:szCs w:val="18"/>
          <w:lang w:val="en-US"/>
        </w:rPr>
        <w:t>-513.</w:t>
      </w:r>
    </w:p>
    <w:p w14:paraId="7CE14EFA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r w:rsidRPr="00442C50">
        <w:rPr>
          <w:rFonts w:ascii="Montserrat" w:hAnsi="Montserrat"/>
          <w:b/>
          <w:bCs/>
          <w:sz w:val="18"/>
          <w:szCs w:val="18"/>
          <w:lang w:val="en-US"/>
        </w:rPr>
        <w:t>Frontini R</w:t>
      </w:r>
      <w:r w:rsidRPr="00442C50"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Miharija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-Gala T,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Sykora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J. EAHP Survey 2010 on hospital pharmacy in Europe: part 2. Procurement and distribution.</w:t>
      </w:r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</w:t>
      </w:r>
      <w:proofErr w:type="spellStart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>Eur</w:t>
      </w:r>
      <w:proofErr w:type="spellEnd"/>
      <w:r w:rsidRPr="00442C50">
        <w:rPr>
          <w:rFonts w:ascii="Montserrat" w:eastAsia="Times New Roman" w:hAnsi="Montserrat"/>
          <w:sz w:val="18"/>
          <w:szCs w:val="18"/>
          <w:lang w:val="en-US" w:eastAsia="de-DE"/>
        </w:rPr>
        <w:t xml:space="preserve"> J Hosp Pharm.</w:t>
      </w:r>
      <w:r w:rsidRPr="00442C50">
        <w:rPr>
          <w:rFonts w:ascii="Montserrat" w:hAnsi="Montserrat"/>
          <w:sz w:val="18"/>
          <w:szCs w:val="18"/>
          <w:lang w:val="en-US"/>
        </w:rPr>
        <w:t xml:space="preserve"> </w:t>
      </w:r>
      <w:proofErr w:type="gramStart"/>
      <w:r w:rsidRPr="00442C50">
        <w:rPr>
          <w:rFonts w:ascii="Montserrat" w:hAnsi="Montserrat"/>
          <w:sz w:val="18"/>
          <w:szCs w:val="18"/>
          <w:lang w:val="en-US"/>
        </w:rPr>
        <w:t>2012;19:460</w:t>
      </w:r>
      <w:proofErr w:type="gramEnd"/>
      <w:r w:rsidRPr="00442C50">
        <w:rPr>
          <w:rFonts w:ascii="Montserrat" w:hAnsi="Montserrat"/>
          <w:sz w:val="18"/>
          <w:szCs w:val="18"/>
          <w:lang w:val="en-US"/>
        </w:rPr>
        <w:t>-463.</w:t>
      </w:r>
      <w:r w:rsidRPr="00442C50">
        <w:rPr>
          <w:rFonts w:ascii="Montserrat" w:hAnsi="Montserrat"/>
          <w:sz w:val="18"/>
          <w:szCs w:val="18"/>
          <w:lang w:val="en-US"/>
        </w:rPr>
        <w:br/>
      </w:r>
    </w:p>
    <w:p w14:paraId="6A9FD603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r w:rsidRPr="00442C50">
        <w:rPr>
          <w:rFonts w:ascii="Montserrat" w:hAnsi="Montserrat"/>
          <w:b/>
          <w:bCs/>
          <w:sz w:val="18"/>
          <w:szCs w:val="18"/>
          <w:lang w:val="en-US"/>
        </w:rPr>
        <w:t>Frontini R</w:t>
      </w:r>
      <w:r w:rsidRPr="00442C50"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Miharija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-Gala T, </w:t>
      </w:r>
      <w:proofErr w:type="spellStart"/>
      <w:r w:rsidRPr="00442C50">
        <w:rPr>
          <w:rFonts w:ascii="Montserrat" w:hAnsi="Montserrat"/>
          <w:sz w:val="18"/>
          <w:szCs w:val="18"/>
          <w:lang w:val="en-US"/>
        </w:rPr>
        <w:t>Sykora</w:t>
      </w:r>
      <w:proofErr w:type="spellEnd"/>
      <w:r w:rsidRPr="00442C50">
        <w:rPr>
          <w:rFonts w:ascii="Montserrat" w:hAnsi="Montserrat"/>
          <w:sz w:val="18"/>
          <w:szCs w:val="18"/>
          <w:lang w:val="en-US"/>
        </w:rPr>
        <w:t xml:space="preserve"> J. EAHP Survey 2010 on hospital pharmacy in Europe: part 1. General frame and staffing, European Journal of Hospital Pharmacy, 2012;19:385-387.</w:t>
      </w:r>
    </w:p>
    <w:p w14:paraId="10E22169" w14:textId="77777777" w:rsidR="00922D32" w:rsidRPr="00442C50" w:rsidRDefault="00922D32" w:rsidP="00922D32">
      <w:pPr>
        <w:pStyle w:val="Listenabsatz"/>
        <w:rPr>
          <w:rFonts w:ascii="Montserrat" w:eastAsia="Times New Roman" w:hAnsi="Montserrat"/>
          <w:sz w:val="18"/>
          <w:szCs w:val="18"/>
          <w:lang w:val="en-US" w:eastAsia="de-DE"/>
        </w:rPr>
      </w:pPr>
    </w:p>
    <w:p w14:paraId="4E287756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  <w:lang w:val="en-US"/>
        </w:rPr>
      </w:pPr>
      <w:r w:rsidRPr="00442C50">
        <w:rPr>
          <w:rFonts w:ascii="Montserrat" w:hAnsi="Montserrat"/>
          <w:b/>
          <w:bCs/>
          <w:sz w:val="18"/>
          <w:szCs w:val="18"/>
          <w:lang w:val="en-US"/>
        </w:rPr>
        <w:t>Frontini R</w:t>
      </w:r>
      <w:r w:rsidRPr="00442C50">
        <w:rPr>
          <w:rFonts w:ascii="Montserrat" w:hAnsi="Montserrat"/>
          <w:sz w:val="18"/>
          <w:szCs w:val="18"/>
          <w:lang w:val="en-US"/>
        </w:rPr>
        <w:t xml:space="preserve"> More harm than good? Problems surrounding the regulation of prescription medication in Europe. Public Service Review Europe Union, 2010;20:139-140</w:t>
      </w:r>
      <w:r w:rsidRPr="00442C50">
        <w:rPr>
          <w:rFonts w:ascii="Montserrat" w:hAnsi="Montserrat"/>
          <w:sz w:val="18"/>
          <w:szCs w:val="18"/>
          <w:lang w:val="en-US"/>
        </w:rPr>
        <w:br/>
      </w:r>
    </w:p>
    <w:p w14:paraId="0176EEF2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</w:rPr>
      </w:pPr>
      <w:proofErr w:type="spellStart"/>
      <w:r w:rsidRPr="00442C50">
        <w:rPr>
          <w:rFonts w:ascii="Montserrat" w:hAnsi="Montserrat"/>
          <w:sz w:val="18"/>
          <w:szCs w:val="18"/>
          <w:lang w:val="de-DE"/>
        </w:rPr>
        <w:t>Remane</w:t>
      </w:r>
      <w:proofErr w:type="spellEnd"/>
      <w:r w:rsidRPr="00442C50">
        <w:rPr>
          <w:rFonts w:ascii="Montserrat" w:hAnsi="Montserrat"/>
          <w:sz w:val="18"/>
          <w:szCs w:val="18"/>
          <w:lang w:val="de-DE"/>
        </w:rPr>
        <w:t xml:space="preserve"> Y, </w:t>
      </w:r>
      <w:proofErr w:type="spellStart"/>
      <w:r w:rsidRPr="00442C50">
        <w:rPr>
          <w:rFonts w:ascii="Montserrat" w:hAnsi="Montserrat"/>
          <w:sz w:val="18"/>
          <w:szCs w:val="18"/>
          <w:lang w:val="de-DE"/>
        </w:rPr>
        <w:t>Schwulera</w:t>
      </w:r>
      <w:proofErr w:type="spellEnd"/>
      <w:r w:rsidRPr="00442C50">
        <w:rPr>
          <w:rFonts w:ascii="Montserrat" w:hAnsi="Montserrat"/>
          <w:sz w:val="18"/>
          <w:szCs w:val="18"/>
          <w:lang w:val="de-DE"/>
        </w:rPr>
        <w:t xml:space="preserve"> U, </w:t>
      </w:r>
      <w:r w:rsidRPr="00442C50">
        <w:rPr>
          <w:rFonts w:ascii="Montserrat" w:hAnsi="Montserrat"/>
          <w:b/>
          <w:bCs/>
          <w:sz w:val="18"/>
          <w:szCs w:val="18"/>
          <w:lang w:val="de-DE"/>
        </w:rPr>
        <w:t>Frontini R</w:t>
      </w:r>
      <w:r w:rsidRPr="00442C50">
        <w:rPr>
          <w:rFonts w:ascii="Montserrat" w:hAnsi="Montserrat"/>
          <w:sz w:val="18"/>
          <w:szCs w:val="18"/>
          <w:lang w:val="de-DE"/>
        </w:rPr>
        <w:t xml:space="preserve">. Planung eines GMP-Bereichs in einer Krankenhausapotheke. </w:t>
      </w:r>
      <w:proofErr w:type="spellStart"/>
      <w:r w:rsidRPr="00442C50">
        <w:rPr>
          <w:rFonts w:ascii="Montserrat" w:hAnsi="Montserrat"/>
          <w:sz w:val="18"/>
          <w:szCs w:val="18"/>
        </w:rPr>
        <w:t>Krankenhauspharmazie</w:t>
      </w:r>
      <w:proofErr w:type="spellEnd"/>
      <w:r w:rsidRPr="00442C50">
        <w:rPr>
          <w:rFonts w:ascii="Montserrat" w:hAnsi="Montserrat"/>
          <w:sz w:val="18"/>
          <w:szCs w:val="18"/>
        </w:rPr>
        <w:t xml:space="preserve"> </w:t>
      </w:r>
      <w:proofErr w:type="gramStart"/>
      <w:r w:rsidRPr="00442C50">
        <w:rPr>
          <w:rFonts w:ascii="Montserrat" w:hAnsi="Montserrat"/>
          <w:sz w:val="18"/>
          <w:szCs w:val="18"/>
        </w:rPr>
        <w:t>2008;29:128</w:t>
      </w:r>
      <w:proofErr w:type="gramEnd"/>
      <w:r w:rsidRPr="00442C50">
        <w:rPr>
          <w:rFonts w:ascii="Montserrat" w:hAnsi="Montserrat"/>
          <w:sz w:val="18"/>
          <w:szCs w:val="18"/>
        </w:rPr>
        <w:t>–33</w:t>
      </w:r>
    </w:p>
    <w:p w14:paraId="4AB95F14" w14:textId="77777777" w:rsidR="00922D32" w:rsidRPr="00442C50" w:rsidRDefault="00922D32" w:rsidP="00922D32">
      <w:pPr>
        <w:rPr>
          <w:rFonts w:ascii="Montserrat" w:eastAsia="Times New Roman" w:hAnsi="Montserrat"/>
          <w:sz w:val="18"/>
          <w:szCs w:val="18"/>
          <w:lang w:eastAsia="de-DE"/>
        </w:rPr>
      </w:pPr>
    </w:p>
    <w:p w14:paraId="44815FB4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</w:rPr>
      </w:pPr>
      <w:r w:rsidRPr="00442C50">
        <w:rPr>
          <w:rFonts w:ascii="Montserrat" w:hAnsi="Montserrat"/>
          <w:sz w:val="18"/>
          <w:szCs w:val="18"/>
          <w:lang w:val="de-DE"/>
        </w:rPr>
        <w:t xml:space="preserve">Schäfer K, </w:t>
      </w:r>
      <w:r w:rsidRPr="00442C50">
        <w:rPr>
          <w:rFonts w:ascii="Montserrat" w:hAnsi="Montserrat"/>
          <w:b/>
          <w:bCs/>
          <w:sz w:val="18"/>
          <w:szCs w:val="18"/>
          <w:lang w:val="de-DE"/>
        </w:rPr>
        <w:t>Frontini R</w:t>
      </w:r>
      <w:r w:rsidRPr="00442C50">
        <w:rPr>
          <w:rFonts w:ascii="Montserrat" w:hAnsi="Montserrat"/>
          <w:sz w:val="18"/>
          <w:szCs w:val="18"/>
          <w:lang w:val="de-DE"/>
        </w:rPr>
        <w:t xml:space="preserve">, </w:t>
      </w:r>
      <w:proofErr w:type="spellStart"/>
      <w:r w:rsidRPr="00442C50">
        <w:rPr>
          <w:rFonts w:ascii="Montserrat" w:hAnsi="Montserrat"/>
          <w:sz w:val="18"/>
          <w:szCs w:val="18"/>
          <w:lang w:val="de-DE"/>
        </w:rPr>
        <w:t>Nieber</w:t>
      </w:r>
      <w:proofErr w:type="spellEnd"/>
      <w:r w:rsidRPr="00442C50">
        <w:rPr>
          <w:rFonts w:ascii="Montserrat" w:hAnsi="Montserrat"/>
          <w:sz w:val="18"/>
          <w:szCs w:val="18"/>
          <w:lang w:val="de-DE"/>
        </w:rPr>
        <w:t xml:space="preserve"> K. Wie hoch ist die Datenqualität der Arzneimittelanamnese? </w:t>
      </w:r>
      <w:proofErr w:type="spellStart"/>
      <w:r w:rsidRPr="00442C50">
        <w:rPr>
          <w:rFonts w:ascii="Montserrat" w:hAnsi="Montserrat"/>
          <w:sz w:val="18"/>
          <w:szCs w:val="18"/>
        </w:rPr>
        <w:t>Ergebnisbericht</w:t>
      </w:r>
      <w:proofErr w:type="spellEnd"/>
      <w:r w:rsidRPr="00442C50">
        <w:rPr>
          <w:rFonts w:ascii="Montserrat" w:hAnsi="Montserrat"/>
          <w:sz w:val="18"/>
          <w:szCs w:val="18"/>
        </w:rPr>
        <w:t xml:space="preserve"> </w:t>
      </w:r>
      <w:proofErr w:type="spellStart"/>
      <w:r w:rsidRPr="00442C50">
        <w:rPr>
          <w:rFonts w:ascii="Montserrat" w:hAnsi="Montserrat"/>
          <w:sz w:val="18"/>
          <w:szCs w:val="18"/>
        </w:rPr>
        <w:t>einer</w:t>
      </w:r>
      <w:proofErr w:type="spellEnd"/>
      <w:r w:rsidRPr="00442C50">
        <w:rPr>
          <w:rFonts w:ascii="Montserrat" w:hAnsi="Montserrat"/>
          <w:sz w:val="18"/>
          <w:szCs w:val="18"/>
        </w:rPr>
        <w:t xml:space="preserve"> </w:t>
      </w:r>
      <w:proofErr w:type="spellStart"/>
      <w:r w:rsidRPr="00442C50">
        <w:rPr>
          <w:rFonts w:ascii="Montserrat" w:hAnsi="Montserrat"/>
          <w:sz w:val="18"/>
          <w:szCs w:val="18"/>
        </w:rPr>
        <w:t>Patientenbefragung</w:t>
      </w:r>
      <w:proofErr w:type="spellEnd"/>
      <w:r w:rsidRPr="00442C50">
        <w:rPr>
          <w:rFonts w:ascii="Montserrat" w:hAnsi="Montserrat"/>
          <w:sz w:val="18"/>
          <w:szCs w:val="18"/>
        </w:rPr>
        <w:t xml:space="preserve"> </w:t>
      </w:r>
      <w:proofErr w:type="spellStart"/>
      <w:r w:rsidRPr="00442C50">
        <w:rPr>
          <w:rFonts w:ascii="Montserrat" w:hAnsi="Montserrat"/>
          <w:sz w:val="18"/>
          <w:szCs w:val="18"/>
        </w:rPr>
        <w:t>zur</w:t>
      </w:r>
      <w:proofErr w:type="spellEnd"/>
      <w:r w:rsidRPr="00442C50">
        <w:rPr>
          <w:rFonts w:ascii="Montserrat" w:hAnsi="Montserrat"/>
          <w:sz w:val="18"/>
          <w:szCs w:val="18"/>
        </w:rPr>
        <w:t xml:space="preserve"> Haus- und </w:t>
      </w:r>
      <w:proofErr w:type="spellStart"/>
      <w:r w:rsidRPr="00442C50">
        <w:rPr>
          <w:rFonts w:ascii="Montserrat" w:hAnsi="Montserrat"/>
          <w:sz w:val="18"/>
          <w:szCs w:val="18"/>
        </w:rPr>
        <w:t>Klinikmedikation</w:t>
      </w:r>
      <w:proofErr w:type="spellEnd"/>
      <w:r w:rsidRPr="00442C50">
        <w:rPr>
          <w:rFonts w:ascii="Montserrat" w:hAnsi="Montserrat"/>
          <w:sz w:val="18"/>
          <w:szCs w:val="18"/>
        </w:rPr>
        <w:t xml:space="preserve">. </w:t>
      </w:r>
      <w:proofErr w:type="spellStart"/>
      <w:r w:rsidRPr="00442C50">
        <w:rPr>
          <w:rFonts w:ascii="Montserrat" w:hAnsi="Montserrat"/>
          <w:sz w:val="18"/>
          <w:szCs w:val="18"/>
        </w:rPr>
        <w:t>Krankenhauspharmazie</w:t>
      </w:r>
      <w:proofErr w:type="spellEnd"/>
      <w:r w:rsidRPr="00442C50">
        <w:rPr>
          <w:rFonts w:ascii="Montserrat" w:hAnsi="Montserrat"/>
          <w:sz w:val="18"/>
          <w:szCs w:val="18"/>
        </w:rPr>
        <w:t xml:space="preserve"> 2007; 28: 43-46.</w:t>
      </w:r>
    </w:p>
    <w:p w14:paraId="32414EBD" w14:textId="77777777" w:rsidR="00922D32" w:rsidRPr="00442C50" w:rsidRDefault="00922D32" w:rsidP="00922D32">
      <w:pPr>
        <w:pStyle w:val="Listenabsatz"/>
        <w:rPr>
          <w:rFonts w:ascii="Montserrat" w:hAnsi="Montserrat"/>
          <w:sz w:val="18"/>
          <w:szCs w:val="18"/>
        </w:rPr>
      </w:pPr>
    </w:p>
    <w:p w14:paraId="0E76740B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color w:val="000000" w:themeColor="text1"/>
          <w:sz w:val="18"/>
          <w:szCs w:val="18"/>
        </w:rPr>
      </w:pPr>
      <w:r w:rsidRPr="00442C50">
        <w:rPr>
          <w:rFonts w:ascii="Montserrat" w:hAnsi="Montserrat"/>
          <w:sz w:val="18"/>
          <w:szCs w:val="18"/>
          <w:lang w:val="de-DE"/>
        </w:rPr>
        <w:t xml:space="preserve">Engel A, </w:t>
      </w:r>
      <w:r w:rsidRPr="00442C50">
        <w:rPr>
          <w:rFonts w:ascii="Montserrat" w:hAnsi="Montserrat"/>
          <w:b/>
          <w:bCs/>
          <w:sz w:val="18"/>
          <w:szCs w:val="18"/>
          <w:lang w:val="de-DE"/>
        </w:rPr>
        <w:t>Frontini R</w:t>
      </w:r>
      <w:r w:rsidRPr="00442C50">
        <w:rPr>
          <w:rFonts w:ascii="Montserrat" w:hAnsi="Montserrat"/>
          <w:sz w:val="18"/>
          <w:szCs w:val="18"/>
          <w:lang w:val="de-DE"/>
        </w:rPr>
        <w:t xml:space="preserve">. Modulare Versorgung mit Arzneimitteln. </w:t>
      </w:r>
      <w:proofErr w:type="spellStart"/>
      <w:r w:rsidRPr="00442C50">
        <w:rPr>
          <w:rFonts w:ascii="Montserrat" w:hAnsi="Montserrat"/>
          <w:sz w:val="18"/>
          <w:szCs w:val="18"/>
        </w:rPr>
        <w:t>Krankenhauspharmazie</w:t>
      </w:r>
      <w:proofErr w:type="spellEnd"/>
      <w:r w:rsidRPr="00442C50">
        <w:rPr>
          <w:rFonts w:ascii="Montserrat" w:hAnsi="Montserrat"/>
          <w:sz w:val="18"/>
          <w:szCs w:val="18"/>
        </w:rPr>
        <w:t xml:space="preserve">, 2006;27(1): </w:t>
      </w:r>
      <w:r w:rsidRPr="00442C50">
        <w:rPr>
          <w:rFonts w:ascii="Montserrat" w:hAnsi="Montserrat"/>
          <w:color w:val="000000" w:themeColor="text1"/>
          <w:sz w:val="18"/>
          <w:szCs w:val="18"/>
        </w:rPr>
        <w:t>17–23.</w:t>
      </w:r>
    </w:p>
    <w:p w14:paraId="714E7321" w14:textId="77777777" w:rsidR="00922D32" w:rsidRPr="00442C50" w:rsidRDefault="00922D32" w:rsidP="00922D32">
      <w:pPr>
        <w:pStyle w:val="Listenabsatz"/>
        <w:rPr>
          <w:rFonts w:ascii="Montserrat" w:eastAsia="Times New Roman" w:hAnsi="Montserrat"/>
          <w:sz w:val="18"/>
          <w:szCs w:val="18"/>
          <w:lang w:eastAsia="de-DE"/>
        </w:rPr>
      </w:pPr>
    </w:p>
    <w:p w14:paraId="69A3AE79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</w:rPr>
      </w:pPr>
      <w:r w:rsidRPr="00442C50">
        <w:rPr>
          <w:rFonts w:ascii="Montserrat" w:hAnsi="Montserrat"/>
          <w:b/>
          <w:bCs/>
          <w:sz w:val="18"/>
          <w:szCs w:val="18"/>
          <w:lang w:val="de-DE"/>
        </w:rPr>
        <w:t>Frontini R</w:t>
      </w:r>
      <w:r w:rsidRPr="00442C50">
        <w:rPr>
          <w:rFonts w:ascii="Montserrat" w:hAnsi="Montserrat"/>
          <w:sz w:val="18"/>
          <w:szCs w:val="18"/>
          <w:lang w:val="de-DE"/>
        </w:rPr>
        <w:t xml:space="preserve">. Wirksamkeit, Effektivität und Effizienz. Wie relevant sind die Ergebnisse von Studien für die klinische Praxis? </w:t>
      </w:r>
      <w:proofErr w:type="spellStart"/>
      <w:r w:rsidRPr="00442C50">
        <w:rPr>
          <w:rFonts w:ascii="Montserrat" w:hAnsi="Montserrat"/>
          <w:sz w:val="18"/>
          <w:szCs w:val="18"/>
        </w:rPr>
        <w:t>Krankenhauspharmazie</w:t>
      </w:r>
      <w:proofErr w:type="spellEnd"/>
      <w:r w:rsidRPr="00442C50">
        <w:rPr>
          <w:rFonts w:ascii="Montserrat" w:hAnsi="Montserrat"/>
          <w:sz w:val="18"/>
          <w:szCs w:val="18"/>
        </w:rPr>
        <w:t>, 2004;25(1):1-7.</w:t>
      </w:r>
      <w:r w:rsidRPr="00442C50">
        <w:rPr>
          <w:rFonts w:ascii="Montserrat" w:hAnsi="Montserrat"/>
          <w:sz w:val="18"/>
          <w:szCs w:val="18"/>
        </w:rPr>
        <w:br/>
      </w:r>
    </w:p>
    <w:p w14:paraId="476950F7" w14:textId="77777777" w:rsidR="00922D32" w:rsidRPr="00442C50" w:rsidRDefault="00922D32" w:rsidP="00922D32">
      <w:pPr>
        <w:pStyle w:val="Listenabsatz"/>
        <w:widowControl/>
        <w:numPr>
          <w:ilvl w:val="0"/>
          <w:numId w:val="1"/>
        </w:numPr>
        <w:autoSpaceDE/>
        <w:autoSpaceDN/>
        <w:contextualSpacing/>
        <w:rPr>
          <w:rFonts w:ascii="Montserrat" w:hAnsi="Montserrat"/>
          <w:sz w:val="18"/>
          <w:szCs w:val="18"/>
        </w:rPr>
      </w:pPr>
      <w:r w:rsidRPr="00442C50">
        <w:rPr>
          <w:rFonts w:ascii="Montserrat" w:hAnsi="Montserrat"/>
          <w:b/>
          <w:bCs/>
          <w:sz w:val="18"/>
          <w:szCs w:val="18"/>
          <w:lang w:val="de-DE"/>
        </w:rPr>
        <w:t>Frontini R</w:t>
      </w:r>
      <w:r w:rsidRPr="00442C50">
        <w:rPr>
          <w:rFonts w:ascii="Montserrat" w:hAnsi="Montserrat"/>
          <w:sz w:val="18"/>
          <w:szCs w:val="18"/>
          <w:lang w:val="de-DE"/>
        </w:rPr>
        <w:t xml:space="preserve">, Vogel J. Das AXON-Bilderkennungssystem. </w:t>
      </w:r>
      <w:proofErr w:type="spellStart"/>
      <w:r w:rsidRPr="00442C50">
        <w:rPr>
          <w:rFonts w:ascii="Montserrat" w:hAnsi="Montserrat"/>
          <w:sz w:val="18"/>
          <w:szCs w:val="18"/>
        </w:rPr>
        <w:t>Krankenhauspharmazie</w:t>
      </w:r>
      <w:proofErr w:type="spellEnd"/>
      <w:r w:rsidRPr="00442C50">
        <w:rPr>
          <w:rFonts w:ascii="Montserrat" w:hAnsi="Montserrat"/>
          <w:sz w:val="18"/>
          <w:szCs w:val="18"/>
        </w:rPr>
        <w:t>, 2003;24(2): 50-53.</w:t>
      </w:r>
      <w:r w:rsidRPr="00442C50">
        <w:rPr>
          <w:rFonts w:ascii="Montserrat" w:hAnsi="Montserrat"/>
          <w:sz w:val="18"/>
          <w:szCs w:val="18"/>
        </w:rPr>
        <w:br/>
      </w:r>
    </w:p>
    <w:p w14:paraId="2E53FAFC" w14:textId="77777777" w:rsidR="00922D32" w:rsidRPr="00442C50" w:rsidRDefault="00922D32" w:rsidP="00922D32">
      <w:pPr>
        <w:pStyle w:val="1Document"/>
        <w:numPr>
          <w:ilvl w:val="0"/>
          <w:numId w:val="1"/>
        </w:numPr>
        <w:spacing w:line="249" w:lineRule="atLeast"/>
        <w:jc w:val="left"/>
        <w:rPr>
          <w:rFonts w:ascii="Montserrat" w:eastAsiaTheme="minorHAnsi" w:hAnsi="Montserrat" w:cs="Arial"/>
          <w:sz w:val="18"/>
          <w:szCs w:val="18"/>
          <w:lang w:val="it-IT" w:eastAsia="en-US"/>
        </w:rPr>
      </w:pPr>
      <w:r w:rsidRPr="00442C50">
        <w:rPr>
          <w:rFonts w:ascii="Montserrat" w:eastAsiaTheme="minorHAnsi" w:hAnsi="Montserrat" w:cs="Arial"/>
          <w:b/>
          <w:bCs/>
          <w:sz w:val="18"/>
          <w:szCs w:val="18"/>
          <w:lang w:val="it-IT" w:eastAsia="en-US"/>
        </w:rPr>
        <w:t>Frontini R</w:t>
      </w:r>
      <w:r w:rsidRPr="00442C50">
        <w:rPr>
          <w:rFonts w:ascii="Montserrat" w:eastAsiaTheme="minorHAnsi" w:hAnsi="Montserrat" w:cs="Arial"/>
          <w:sz w:val="18"/>
          <w:szCs w:val="18"/>
          <w:lang w:val="it-IT" w:eastAsia="en-US"/>
        </w:rPr>
        <w:t xml:space="preserve">.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it-IT" w:eastAsia="en-US"/>
        </w:rPr>
        <w:t>Thromboseprophylaxe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it-IT" w:eastAsia="en-US"/>
        </w:rPr>
        <w:t xml:space="preserve"> und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it-IT" w:eastAsia="en-US"/>
        </w:rPr>
        <w:t>Pharmakoökonomie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it-IT" w:eastAsia="en-US"/>
        </w:rPr>
        <w:t xml:space="preserve">.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it-IT" w:eastAsia="en-US"/>
        </w:rPr>
        <w:t>PantaRei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it-IT" w:eastAsia="en-US"/>
        </w:rPr>
        <w:t xml:space="preserve"> </w:t>
      </w:r>
      <w:proofErr w:type="gramStart"/>
      <w:r w:rsidRPr="00442C50">
        <w:rPr>
          <w:rFonts w:ascii="Montserrat" w:eastAsiaTheme="minorHAnsi" w:hAnsi="Montserrat" w:cs="Arial"/>
          <w:sz w:val="18"/>
          <w:szCs w:val="18"/>
          <w:lang w:val="it-IT" w:eastAsia="en-US"/>
        </w:rPr>
        <w:t>2001;1:14</w:t>
      </w:r>
      <w:proofErr w:type="gramEnd"/>
      <w:r w:rsidRPr="00442C50">
        <w:rPr>
          <w:rFonts w:ascii="Montserrat" w:eastAsiaTheme="minorHAnsi" w:hAnsi="Montserrat" w:cs="Arial"/>
          <w:sz w:val="18"/>
          <w:szCs w:val="18"/>
          <w:lang w:val="it-IT" w:eastAsia="en-US"/>
        </w:rPr>
        <w:t>-15.</w:t>
      </w:r>
      <w:r w:rsidRPr="00442C50">
        <w:rPr>
          <w:rFonts w:ascii="Montserrat" w:eastAsiaTheme="minorHAnsi" w:hAnsi="Montserrat" w:cs="Arial"/>
          <w:sz w:val="18"/>
          <w:szCs w:val="18"/>
          <w:lang w:val="it-IT" w:eastAsia="en-US"/>
        </w:rPr>
        <w:br/>
      </w:r>
    </w:p>
    <w:p w14:paraId="66D0548F" w14:textId="77777777" w:rsidR="00922D32" w:rsidRPr="00442C50" w:rsidRDefault="00922D32" w:rsidP="00922D32">
      <w:pPr>
        <w:pStyle w:val="1Document"/>
        <w:numPr>
          <w:ilvl w:val="0"/>
          <w:numId w:val="1"/>
        </w:numPr>
        <w:spacing w:line="249" w:lineRule="atLeast"/>
        <w:jc w:val="left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442C50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Frontini R</w:t>
      </w:r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t xml:space="preserve">, Seitz HJ. Qualitätsmanagement, Arzneimitteleinsatz und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t>Pharmakoökonomie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t xml:space="preserve">. Erfahrungen mit dem Programm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t>RaTh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t>©. Krankenhauspharmazie 2001; 22(2): 69-72.</w:t>
      </w:r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br/>
      </w:r>
    </w:p>
    <w:p w14:paraId="6148E8EF" w14:textId="77777777" w:rsidR="00922D32" w:rsidRPr="00442C50" w:rsidRDefault="00922D32" w:rsidP="00922D32">
      <w:pPr>
        <w:pStyle w:val="1Document"/>
        <w:numPr>
          <w:ilvl w:val="0"/>
          <w:numId w:val="1"/>
        </w:numPr>
        <w:spacing w:line="249" w:lineRule="atLeast"/>
        <w:jc w:val="left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442C50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Frontini R</w:t>
      </w:r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t xml:space="preserve">. Evidenz Basierte Medizin als Grundlage einer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t>pharmakoökonomischen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t xml:space="preserve"> Evaluation. Krankenhauspharmazie, 2000; 21(5): 213-217.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br/>
      </w:r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br/>
      </w:r>
    </w:p>
    <w:p w14:paraId="451D03BF" w14:textId="77777777" w:rsidR="00922D32" w:rsidRPr="00442C50" w:rsidRDefault="00922D32" w:rsidP="00922D32">
      <w:pPr>
        <w:pStyle w:val="1Document"/>
        <w:numPr>
          <w:ilvl w:val="0"/>
          <w:numId w:val="1"/>
        </w:numPr>
        <w:spacing w:line="249" w:lineRule="atLeast"/>
        <w:jc w:val="left"/>
        <w:rPr>
          <w:rFonts w:ascii="Montserrat" w:eastAsiaTheme="minorHAnsi" w:hAnsi="Montserrat" w:cs="Arial"/>
          <w:sz w:val="18"/>
          <w:szCs w:val="18"/>
          <w:lang w:val="en-US" w:eastAsia="en-US"/>
        </w:rPr>
      </w:pPr>
      <w:r w:rsidRPr="00442C50">
        <w:rPr>
          <w:rFonts w:ascii="Montserrat" w:eastAsiaTheme="minorHAnsi" w:hAnsi="Montserrat" w:cs="Arial"/>
          <w:b/>
          <w:bCs/>
          <w:sz w:val="18"/>
          <w:szCs w:val="18"/>
          <w:lang w:val="en-US" w:eastAsia="en-US"/>
        </w:rPr>
        <w:t>Frontini R</w:t>
      </w:r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,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Mielck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JB. Interactions between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bendroflumethiazide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and </w:t>
      </w:r>
      <w:proofErr w:type="gram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water soluble</w:t>
      </w:r>
      <w:proofErr w:type="gram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polymers. II. Factors promoting drug-polymer association. Eur. J. Pharm. Biopharm.1997;43:309-314. </w:t>
      </w:r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br/>
      </w:r>
    </w:p>
    <w:p w14:paraId="052597F3" w14:textId="77777777" w:rsidR="00922D32" w:rsidRPr="00442C50" w:rsidRDefault="00922D32" w:rsidP="00922D32">
      <w:pPr>
        <w:pStyle w:val="1Document"/>
        <w:numPr>
          <w:ilvl w:val="0"/>
          <w:numId w:val="1"/>
        </w:numPr>
        <w:spacing w:line="249" w:lineRule="atLeast"/>
        <w:jc w:val="left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442C50">
        <w:rPr>
          <w:rFonts w:ascii="Montserrat" w:eastAsiaTheme="minorHAnsi" w:hAnsi="Montserrat" w:cs="Arial"/>
          <w:b/>
          <w:bCs/>
          <w:sz w:val="18"/>
          <w:szCs w:val="18"/>
          <w:lang w:val="en-US" w:eastAsia="en-US"/>
        </w:rPr>
        <w:t>Frontini R</w:t>
      </w:r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,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Mielck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JB. Interactions between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bendroflumethiazide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and </w:t>
      </w:r>
      <w:proofErr w:type="gram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water soluble</w:t>
      </w:r>
      <w:proofErr w:type="gram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polymers. I. Solubility of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bendroflumethiazide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in water from solid dispersions and formation of associates under climatic stress. </w:t>
      </w:r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t>Eur. J. Pharm. Biopharm.1997;43:185-191.</w:t>
      </w:r>
    </w:p>
    <w:p w14:paraId="0E42E56D" w14:textId="77777777" w:rsidR="00922D32" w:rsidRPr="00442C50" w:rsidRDefault="00922D32" w:rsidP="00922D32">
      <w:pPr>
        <w:spacing w:line="249" w:lineRule="atLeast"/>
        <w:rPr>
          <w:rFonts w:ascii="Montserrat" w:hAnsi="Montserrat"/>
          <w:sz w:val="18"/>
          <w:szCs w:val="18"/>
        </w:rPr>
      </w:pPr>
    </w:p>
    <w:p w14:paraId="37683727" w14:textId="7F110FFF" w:rsidR="00922D32" w:rsidRPr="00442C50" w:rsidRDefault="00922D32" w:rsidP="00922D32">
      <w:pPr>
        <w:pStyle w:val="1Document"/>
        <w:numPr>
          <w:ilvl w:val="0"/>
          <w:numId w:val="1"/>
        </w:numPr>
        <w:spacing w:line="249" w:lineRule="atLeast"/>
        <w:jc w:val="left"/>
        <w:rPr>
          <w:rFonts w:ascii="Montserrat" w:eastAsiaTheme="minorHAnsi" w:hAnsi="Montserrat" w:cs="Arial"/>
          <w:sz w:val="18"/>
          <w:szCs w:val="18"/>
          <w:lang w:val="en-US" w:eastAsia="en-US"/>
        </w:rPr>
      </w:pPr>
      <w:r w:rsidRPr="00442C50">
        <w:rPr>
          <w:rFonts w:ascii="Montserrat" w:eastAsiaTheme="minorHAnsi" w:hAnsi="Montserrat" w:cs="Arial"/>
          <w:b/>
          <w:bCs/>
          <w:sz w:val="18"/>
          <w:szCs w:val="18"/>
          <w:lang w:val="en-US" w:eastAsia="en-US"/>
        </w:rPr>
        <w:t>Frontini R</w:t>
      </w:r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,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Mielck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JB. Interactions between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bendroflumethiazide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and </w:t>
      </w:r>
      <w:proofErr w:type="gram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water soluble</w:t>
      </w:r>
      <w:proofErr w:type="gram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polymers. III. Chemical degradation. Eur. J. Pharm. </w:t>
      </w:r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t>Biopharm.1997;43:85-88.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br/>
      </w:r>
      <w:r w:rsidRPr="00442C50">
        <w:rPr>
          <w:rFonts w:ascii="Montserrat" w:eastAsiaTheme="minorHAnsi" w:hAnsi="Montserrat" w:cs="Arial"/>
          <w:sz w:val="18"/>
          <w:szCs w:val="18"/>
          <w:lang w:eastAsia="en-US"/>
        </w:rPr>
        <w:br/>
      </w:r>
    </w:p>
    <w:p w14:paraId="3418A19E" w14:textId="77777777" w:rsidR="00922D32" w:rsidRPr="00442C50" w:rsidRDefault="00922D32" w:rsidP="00922D32">
      <w:pPr>
        <w:pStyle w:val="1Document"/>
        <w:numPr>
          <w:ilvl w:val="0"/>
          <w:numId w:val="1"/>
        </w:numPr>
        <w:spacing w:line="249" w:lineRule="atLeast"/>
        <w:jc w:val="left"/>
        <w:rPr>
          <w:rFonts w:ascii="Montserrat" w:eastAsiaTheme="minorHAnsi" w:hAnsi="Montserrat" w:cs="Arial"/>
          <w:sz w:val="18"/>
          <w:szCs w:val="18"/>
          <w:lang w:val="en-US" w:eastAsia="en-US"/>
        </w:rPr>
      </w:pPr>
      <w:r w:rsidRPr="00442C50">
        <w:rPr>
          <w:rFonts w:ascii="Montserrat" w:eastAsiaTheme="minorHAnsi" w:hAnsi="Montserrat" w:cs="Arial"/>
          <w:b/>
          <w:bCs/>
          <w:sz w:val="18"/>
          <w:szCs w:val="18"/>
          <w:lang w:val="en-US" w:eastAsia="en-US"/>
        </w:rPr>
        <w:lastRenderedPageBreak/>
        <w:t>Frontini R</w:t>
      </w:r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,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Mielck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JB. Formation of formaldehyde in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polyethylenglycol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and poloxamer under stress conditions. Int. J. Pharm. </w:t>
      </w:r>
      <w:proofErr w:type="gram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1995;114:121</w:t>
      </w:r>
      <w:proofErr w:type="gram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-123.</w:t>
      </w:r>
    </w:p>
    <w:p w14:paraId="2FFD0B0F" w14:textId="77777777" w:rsidR="00922D32" w:rsidRPr="00442C50" w:rsidRDefault="00922D32" w:rsidP="00922D32">
      <w:pPr>
        <w:spacing w:line="249" w:lineRule="atLeast"/>
        <w:rPr>
          <w:rFonts w:ascii="Montserrat" w:hAnsi="Montserrat"/>
          <w:sz w:val="18"/>
          <w:szCs w:val="18"/>
          <w:lang w:val="en-US"/>
        </w:rPr>
      </w:pPr>
    </w:p>
    <w:p w14:paraId="199DFE11" w14:textId="77777777" w:rsidR="00922D32" w:rsidRPr="00442C50" w:rsidRDefault="00922D32" w:rsidP="00922D32">
      <w:pPr>
        <w:pStyle w:val="Listenabsatz"/>
        <w:rPr>
          <w:rFonts w:ascii="Montserrat" w:hAnsi="Montserrat"/>
          <w:sz w:val="18"/>
          <w:szCs w:val="18"/>
        </w:rPr>
      </w:pPr>
    </w:p>
    <w:p w14:paraId="5D288DD1" w14:textId="77777777" w:rsidR="00922D32" w:rsidRPr="00442C50" w:rsidRDefault="00922D32" w:rsidP="00922D32">
      <w:pPr>
        <w:pStyle w:val="1Document"/>
        <w:numPr>
          <w:ilvl w:val="0"/>
          <w:numId w:val="1"/>
        </w:numPr>
        <w:spacing w:line="249" w:lineRule="atLeast"/>
        <w:jc w:val="left"/>
        <w:rPr>
          <w:rFonts w:ascii="Montserrat" w:eastAsiaTheme="minorHAnsi" w:hAnsi="Montserrat" w:cs="Arial"/>
          <w:sz w:val="18"/>
          <w:szCs w:val="18"/>
          <w:lang w:val="en-US" w:eastAsia="en-US"/>
        </w:rPr>
      </w:pPr>
      <w:r w:rsidRPr="00442C50">
        <w:rPr>
          <w:rFonts w:ascii="Montserrat" w:eastAsiaTheme="minorHAnsi" w:hAnsi="Montserrat" w:cs="Arial"/>
          <w:b/>
          <w:bCs/>
          <w:sz w:val="18"/>
          <w:szCs w:val="18"/>
          <w:lang w:val="en-US" w:eastAsia="en-US"/>
        </w:rPr>
        <w:t>Frontini R</w:t>
      </w:r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,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Mielck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JB. </w:t>
      </w:r>
      <w:proofErr w:type="gram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Determination</w:t>
      </w:r>
      <w:proofErr w:type="gram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and quantitation of </w:t>
      </w:r>
      <w:proofErr w:type="spell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bendroflumethiazide</w:t>
      </w:r>
      <w:proofErr w:type="spell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 and its degradation products using HPLC. </w:t>
      </w:r>
      <w:proofErr w:type="spellStart"/>
      <w:proofErr w:type="gramStart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>J.Liq.Chromat</w:t>
      </w:r>
      <w:proofErr w:type="spellEnd"/>
      <w:proofErr w:type="gramEnd"/>
      <w:r w:rsidRPr="00442C50">
        <w:rPr>
          <w:rFonts w:ascii="Montserrat" w:eastAsiaTheme="minorHAnsi" w:hAnsi="Montserrat" w:cs="Arial"/>
          <w:sz w:val="18"/>
          <w:szCs w:val="18"/>
          <w:lang w:val="en-US" w:eastAsia="en-US"/>
        </w:rPr>
        <w:t xml:space="preserve">. 1992;15(14): 2519-2528. </w:t>
      </w:r>
    </w:p>
    <w:p w14:paraId="77D57B3D" w14:textId="77777777" w:rsidR="00922D32" w:rsidRPr="00442C50" w:rsidRDefault="00922D32" w:rsidP="00922D32">
      <w:pPr>
        <w:pStyle w:val="1Document"/>
        <w:spacing w:line="249" w:lineRule="atLeast"/>
        <w:ind w:left="0" w:firstLine="0"/>
        <w:jc w:val="left"/>
        <w:rPr>
          <w:rFonts w:ascii="Montserrat" w:eastAsiaTheme="minorHAnsi" w:hAnsi="Montserrat" w:cs="Arial"/>
          <w:sz w:val="18"/>
          <w:szCs w:val="18"/>
          <w:lang w:val="en-US" w:eastAsia="en-US"/>
        </w:rPr>
      </w:pPr>
    </w:p>
    <w:p w14:paraId="0460679B" w14:textId="77777777" w:rsidR="00E152C5" w:rsidRDefault="00922D32"/>
    <w:sectPr w:rsidR="00E152C5" w:rsidSect="001C52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448C"/>
    <w:multiLevelType w:val="hybridMultilevel"/>
    <w:tmpl w:val="DA2C6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53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32"/>
    <w:rsid w:val="001C52B1"/>
    <w:rsid w:val="0081734A"/>
    <w:rsid w:val="009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E96D8"/>
  <w14:defaultImageDpi w14:val="32767"/>
  <w15:chartTrackingRefBased/>
  <w15:docId w15:val="{4755085B-705B-E74D-A0F3-8D2EE6FB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22D3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922D32"/>
    <w:pPr>
      <w:ind w:left="2646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922D32"/>
    <w:rPr>
      <w:rFonts w:ascii="Arial" w:eastAsia="Arial" w:hAnsi="Arial" w:cs="Arial"/>
      <w:sz w:val="18"/>
      <w:szCs w:val="18"/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922D32"/>
  </w:style>
  <w:style w:type="paragraph" w:customStyle="1" w:styleId="1Document">
    <w:name w:val="1Document"/>
    <w:rsid w:val="00922D32"/>
    <w:pPr>
      <w:widowControl w:val="0"/>
      <w:tabs>
        <w:tab w:val="left" w:pos="720"/>
      </w:tabs>
      <w:ind w:left="720" w:hanging="720"/>
      <w:jc w:val="both"/>
    </w:pPr>
    <w:rPr>
      <w:rFonts w:ascii="Univers" w:eastAsia="Times New Roman" w:hAnsi="Univers" w:cs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22D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9037</Characters>
  <Application>Microsoft Office Word</Application>
  <DocSecurity>0</DocSecurity>
  <Lines>75</Lines>
  <Paragraphs>20</Paragraphs>
  <ScaleCrop>false</ScaleCrop>
  <Company>FUGA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Frontini</dc:creator>
  <cp:keywords/>
  <dc:description/>
  <cp:lastModifiedBy>Roberto Frontini</cp:lastModifiedBy>
  <cp:revision>1</cp:revision>
  <dcterms:created xsi:type="dcterms:W3CDTF">2022-05-04T17:31:00Z</dcterms:created>
  <dcterms:modified xsi:type="dcterms:W3CDTF">2022-05-04T17:32:00Z</dcterms:modified>
</cp:coreProperties>
</file>